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62207749" w:displacedByCustomXml="next"/>
    <w:bookmarkStart w:id="1" w:name="_Toc62217548" w:displacedByCustomXml="next"/>
    <w:sdt>
      <w:sdtPr>
        <w:rPr>
          <w:caps/>
          <w:color w:val="5B9BD5" w:themeColor="accent1"/>
          <w:sz w:val="72"/>
          <w:szCs w:val="72"/>
        </w:rPr>
        <w:id w:val="-1221511357"/>
        <w:docPartObj>
          <w:docPartGallery w:val="Cover Pages"/>
          <w:docPartUnique/>
        </w:docPartObj>
      </w:sdtPr>
      <w:sdtEndPr/>
      <w:sdtContent>
        <w:p w14:paraId="037B680E" w14:textId="27DEDFFB" w:rsidR="00224495" w:rsidRDefault="00224495">
          <w:pPr>
            <w:rPr>
              <w:rFonts w:asciiTheme="majorHAnsi" w:eastAsiaTheme="majorEastAsia" w:hAnsiTheme="majorHAnsi" w:cstheme="majorBidi"/>
              <w:caps/>
              <w:color w:val="5B9BD5" w:themeColor="accent1"/>
              <w:sz w:val="72"/>
              <w:szCs w:val="72"/>
            </w:rPr>
          </w:pPr>
          <w:r w:rsidRPr="00224495">
            <w:rPr>
              <w:rFonts w:asciiTheme="majorHAnsi" w:eastAsiaTheme="majorEastAsia" w:hAnsiTheme="majorHAnsi" w:cstheme="majorBidi"/>
              <w:noProof/>
              <w:color w:val="2E74B5" w:themeColor="accent1" w:themeShade="BF"/>
              <w:sz w:val="32"/>
              <w:szCs w:val="32"/>
              <w:lang w:eastAsia="nl-NL"/>
            </w:rPr>
            <mc:AlternateContent>
              <mc:Choice Requires="wps">
                <w:drawing>
                  <wp:anchor distT="0" distB="0" distL="114300" distR="114300" simplePos="0" relativeHeight="251659264" behindDoc="0" locked="0" layoutInCell="1" allowOverlap="1" wp14:anchorId="555E5CED" wp14:editId="2C4366FE">
                    <wp:simplePos x="0" y="0"/>
                    <wp:positionH relativeFrom="page">
                      <wp:align>center</wp:align>
                    </wp:positionH>
                    <wp:positionV relativeFrom="page">
                      <wp:align>center</wp:align>
                    </wp:positionV>
                    <wp:extent cx="1712890" cy="3840480"/>
                    <wp:effectExtent l="0" t="0" r="0" b="254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21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9728"/>
                                  <w:gridCol w:w="726"/>
                                </w:tblGrid>
                                <w:tr w:rsidR="00D865C9" w14:paraId="2F096DB3" w14:textId="77777777" w:rsidTr="00224495">
                                  <w:trPr>
                                    <w:jc w:val="center"/>
                                  </w:trPr>
                                  <w:tc>
                                    <w:tcPr>
                                      <w:tcW w:w="3988" w:type="pct"/>
                                      <w:vAlign w:val="center"/>
                                    </w:tcPr>
                                    <w:p w14:paraId="30538175" w14:textId="56264024" w:rsidR="00D865C9" w:rsidRDefault="00D865C9">
                                      <w:pPr>
                                        <w:jc w:val="right"/>
                                      </w:pPr>
                                      <w:r w:rsidRPr="00224495">
                                        <w:rPr>
                                          <w:noProof/>
                                          <w:lang w:eastAsia="nl-NL"/>
                                        </w:rPr>
                                        <w:drawing>
                                          <wp:inline distT="0" distB="0" distL="0" distR="0" wp14:anchorId="1586F7DD" wp14:editId="75123272">
                                            <wp:extent cx="5720080" cy="2434590"/>
                                            <wp:effectExtent l="0" t="0" r="0" b="3810"/>
                                            <wp:docPr id="1486185815" name="Afbeelding 148618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080" cy="2434590"/>
                                                    </a:xfrm>
                                                    <a:prstGeom prst="rect">
                                                      <a:avLst/>
                                                    </a:prstGeom>
                                                    <a:noFill/>
                                                    <a:ln>
                                                      <a:noFill/>
                                                    </a:ln>
                                                  </pic:spPr>
                                                </pic:pic>
                                              </a:graphicData>
                                            </a:graphic>
                                          </wp:inline>
                                        </w:drawing>
                                      </w:r>
                                    </w:p>
                                    <w:sdt>
                                      <w:sdtPr>
                                        <w:rPr>
                                          <w:rFonts w:cstheme="minorHAnsi"/>
                                          <w:b/>
                                          <w:caps/>
                                          <w:color w:val="1F4E79" w:themeColor="accent1" w:themeShade="80"/>
                                          <w:sz w:val="52"/>
                                          <w:szCs w:val="5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E9A2AF7" w14:textId="341263F4" w:rsidR="00D865C9" w:rsidRPr="00224495" w:rsidRDefault="00D865C9">
                                          <w:pPr>
                                            <w:pStyle w:val="Geenafstand"/>
                                            <w:spacing w:line="312" w:lineRule="auto"/>
                                            <w:jc w:val="right"/>
                                            <w:rPr>
                                              <w:rFonts w:cstheme="minorHAnsi"/>
                                              <w:b/>
                                              <w:caps/>
                                              <w:color w:val="1F4E79" w:themeColor="accent1" w:themeShade="80"/>
                                              <w:sz w:val="52"/>
                                              <w:szCs w:val="52"/>
                                            </w:rPr>
                                          </w:pPr>
                                          <w:r w:rsidRPr="00224495">
                                            <w:rPr>
                                              <w:rFonts w:cstheme="minorHAnsi"/>
                                              <w:b/>
                                              <w:caps/>
                                              <w:color w:val="1F4E79" w:themeColor="accent1" w:themeShade="80"/>
                                              <w:sz w:val="52"/>
                                              <w:szCs w:val="52"/>
                                            </w:rPr>
                                            <w:t>JAARCIJFERS 202</w:t>
                                          </w:r>
                                          <w:r w:rsidR="00AF2042">
                                            <w:rPr>
                                              <w:rFonts w:cstheme="minorHAnsi"/>
                                              <w:b/>
                                              <w:caps/>
                                              <w:color w:val="1F4E79" w:themeColor="accent1" w:themeShade="80"/>
                                              <w:sz w:val="52"/>
                                              <w:szCs w:val="52"/>
                                            </w:rPr>
                                            <w:t>3</w:t>
                                          </w:r>
                                          <w:r w:rsidRPr="00224495">
                                            <w:rPr>
                                              <w:rFonts w:cstheme="minorHAnsi"/>
                                              <w:b/>
                                              <w:caps/>
                                              <w:color w:val="1F4E79" w:themeColor="accent1" w:themeShade="80"/>
                                              <w:sz w:val="52"/>
                                              <w:szCs w:val="52"/>
                                            </w:rPr>
                                            <w:t xml:space="preserve"> JEUGD/</w:t>
                                          </w:r>
                                          <w:r w:rsidR="00395228">
                                            <w:rPr>
                                              <w:rFonts w:cstheme="minorHAnsi"/>
                                              <w:b/>
                                              <w:caps/>
                                              <w:color w:val="1F4E79" w:themeColor="accent1" w:themeShade="80"/>
                                              <w:sz w:val="52"/>
                                              <w:szCs w:val="52"/>
                                            </w:rPr>
                                            <w:t>WMO</w:t>
                                          </w:r>
                                        </w:p>
                                      </w:sdtContent>
                                    </w:sdt>
                                    <w:p w14:paraId="4B6F07D1" w14:textId="1389B6C8" w:rsidR="00D865C9" w:rsidRDefault="00797CBC" w:rsidP="00BF37A2">
                                      <w:pPr>
                                        <w:jc w:val="right"/>
                                        <w:rPr>
                                          <w:sz w:val="24"/>
                                          <w:szCs w:val="24"/>
                                        </w:rPr>
                                      </w:pPr>
                                      <w:r>
                                        <w:rPr>
                                          <w:color w:val="1F4E79" w:themeColor="accent1" w:themeShade="80"/>
                                          <w:sz w:val="24"/>
                                          <w:szCs w:val="24"/>
                                        </w:rPr>
                                        <w:t>juni</w:t>
                                      </w:r>
                                      <w:r w:rsidRPr="00BB3B2F">
                                        <w:rPr>
                                          <w:color w:val="1F4E79" w:themeColor="accent1" w:themeShade="80"/>
                                          <w:sz w:val="24"/>
                                          <w:szCs w:val="24"/>
                                        </w:rPr>
                                        <w:t xml:space="preserve"> </w:t>
                                      </w:r>
                                      <w:r w:rsidR="00D865C9" w:rsidRPr="00BB3B2F">
                                        <w:rPr>
                                          <w:color w:val="1F4E79" w:themeColor="accent1" w:themeShade="80"/>
                                          <w:sz w:val="24"/>
                                          <w:szCs w:val="24"/>
                                        </w:rPr>
                                        <w:t>202</w:t>
                                      </w:r>
                                      <w:r>
                                        <w:rPr>
                                          <w:color w:val="1F4E79" w:themeColor="accent1" w:themeShade="80"/>
                                          <w:sz w:val="24"/>
                                          <w:szCs w:val="24"/>
                                        </w:rPr>
                                        <w:t>4</w:t>
                                      </w:r>
                                      <w:sdt>
                                        <w:sdtPr>
                                          <w:rPr>
                                            <w:color w:val="1F4E79" w:themeColor="accent1" w:themeShade="80"/>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r w:rsidR="00D865C9" w:rsidRPr="00BB3B2F">
                                            <w:rPr>
                                              <w:color w:val="1F4E79" w:themeColor="accent1" w:themeShade="80"/>
                                              <w:sz w:val="24"/>
                                              <w:szCs w:val="24"/>
                                            </w:rPr>
                                            <w:t xml:space="preserve">     </w:t>
                                          </w:r>
                                        </w:sdtContent>
                                      </w:sdt>
                                    </w:p>
                                  </w:tc>
                                  <w:tc>
                                    <w:tcPr>
                                      <w:tcW w:w="1012" w:type="pct"/>
                                      <w:vAlign w:val="center"/>
                                    </w:tcPr>
                                    <w:p w14:paraId="21D62300" w14:textId="720CBA2C" w:rsidR="00D865C9" w:rsidRDefault="00D865C9">
                                      <w:pPr>
                                        <w:pStyle w:val="Geenafstand"/>
                                      </w:pPr>
                                    </w:p>
                                  </w:tc>
                                </w:tr>
                              </w:tbl>
                              <w:p w14:paraId="17C2366F" w14:textId="77777777" w:rsidR="00D865C9" w:rsidRDefault="00D865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55E5CED"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21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9728"/>
                            <w:gridCol w:w="726"/>
                          </w:tblGrid>
                          <w:tr w:rsidR="00D865C9" w14:paraId="2F096DB3" w14:textId="77777777" w:rsidTr="00224495">
                            <w:trPr>
                              <w:jc w:val="center"/>
                            </w:trPr>
                            <w:tc>
                              <w:tcPr>
                                <w:tcW w:w="3988" w:type="pct"/>
                                <w:vAlign w:val="center"/>
                              </w:tcPr>
                              <w:p w14:paraId="30538175" w14:textId="56264024" w:rsidR="00D865C9" w:rsidRDefault="00D865C9">
                                <w:pPr>
                                  <w:jc w:val="right"/>
                                </w:pPr>
                                <w:r w:rsidRPr="00224495">
                                  <w:rPr>
                                    <w:noProof/>
                                    <w:lang w:eastAsia="nl-NL"/>
                                  </w:rPr>
                                  <w:drawing>
                                    <wp:inline distT="0" distB="0" distL="0" distR="0" wp14:anchorId="1586F7DD" wp14:editId="75123272">
                                      <wp:extent cx="5720080" cy="2434590"/>
                                      <wp:effectExtent l="0" t="0" r="0" b="3810"/>
                                      <wp:docPr id="1486185815" name="Afbeelding 148618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080" cy="2434590"/>
                                              </a:xfrm>
                                              <a:prstGeom prst="rect">
                                                <a:avLst/>
                                              </a:prstGeom>
                                              <a:noFill/>
                                              <a:ln>
                                                <a:noFill/>
                                              </a:ln>
                                            </pic:spPr>
                                          </pic:pic>
                                        </a:graphicData>
                                      </a:graphic>
                                    </wp:inline>
                                  </w:drawing>
                                </w:r>
                              </w:p>
                              <w:sdt>
                                <w:sdtPr>
                                  <w:rPr>
                                    <w:rFonts w:cstheme="minorHAnsi"/>
                                    <w:b/>
                                    <w:caps/>
                                    <w:color w:val="1F4E79" w:themeColor="accent1" w:themeShade="80"/>
                                    <w:sz w:val="52"/>
                                    <w:szCs w:val="5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E9A2AF7" w14:textId="341263F4" w:rsidR="00D865C9" w:rsidRPr="00224495" w:rsidRDefault="00D865C9">
                                    <w:pPr>
                                      <w:pStyle w:val="Geenafstand"/>
                                      <w:spacing w:line="312" w:lineRule="auto"/>
                                      <w:jc w:val="right"/>
                                      <w:rPr>
                                        <w:rFonts w:cstheme="minorHAnsi"/>
                                        <w:b/>
                                        <w:caps/>
                                        <w:color w:val="1F4E79" w:themeColor="accent1" w:themeShade="80"/>
                                        <w:sz w:val="52"/>
                                        <w:szCs w:val="52"/>
                                      </w:rPr>
                                    </w:pPr>
                                    <w:r w:rsidRPr="00224495">
                                      <w:rPr>
                                        <w:rFonts w:cstheme="minorHAnsi"/>
                                        <w:b/>
                                        <w:caps/>
                                        <w:color w:val="1F4E79" w:themeColor="accent1" w:themeShade="80"/>
                                        <w:sz w:val="52"/>
                                        <w:szCs w:val="52"/>
                                      </w:rPr>
                                      <w:t>JAARCIJFERS 202</w:t>
                                    </w:r>
                                    <w:r w:rsidR="00AF2042">
                                      <w:rPr>
                                        <w:rFonts w:cstheme="minorHAnsi"/>
                                        <w:b/>
                                        <w:caps/>
                                        <w:color w:val="1F4E79" w:themeColor="accent1" w:themeShade="80"/>
                                        <w:sz w:val="52"/>
                                        <w:szCs w:val="52"/>
                                      </w:rPr>
                                      <w:t>3</w:t>
                                    </w:r>
                                    <w:r w:rsidRPr="00224495">
                                      <w:rPr>
                                        <w:rFonts w:cstheme="minorHAnsi"/>
                                        <w:b/>
                                        <w:caps/>
                                        <w:color w:val="1F4E79" w:themeColor="accent1" w:themeShade="80"/>
                                        <w:sz w:val="52"/>
                                        <w:szCs w:val="52"/>
                                      </w:rPr>
                                      <w:t xml:space="preserve"> JEUGD/</w:t>
                                    </w:r>
                                    <w:r w:rsidR="00395228">
                                      <w:rPr>
                                        <w:rFonts w:cstheme="minorHAnsi"/>
                                        <w:b/>
                                        <w:caps/>
                                        <w:color w:val="1F4E79" w:themeColor="accent1" w:themeShade="80"/>
                                        <w:sz w:val="52"/>
                                        <w:szCs w:val="52"/>
                                      </w:rPr>
                                      <w:t>WMO</w:t>
                                    </w:r>
                                  </w:p>
                                </w:sdtContent>
                              </w:sdt>
                              <w:p w14:paraId="4B6F07D1" w14:textId="1389B6C8" w:rsidR="00D865C9" w:rsidRDefault="00797CBC" w:rsidP="00BF37A2">
                                <w:pPr>
                                  <w:jc w:val="right"/>
                                  <w:rPr>
                                    <w:sz w:val="24"/>
                                    <w:szCs w:val="24"/>
                                  </w:rPr>
                                </w:pPr>
                                <w:r>
                                  <w:rPr>
                                    <w:color w:val="1F4E79" w:themeColor="accent1" w:themeShade="80"/>
                                    <w:sz w:val="24"/>
                                    <w:szCs w:val="24"/>
                                  </w:rPr>
                                  <w:t>juni</w:t>
                                </w:r>
                                <w:r w:rsidRPr="00BB3B2F">
                                  <w:rPr>
                                    <w:color w:val="1F4E79" w:themeColor="accent1" w:themeShade="80"/>
                                    <w:sz w:val="24"/>
                                    <w:szCs w:val="24"/>
                                  </w:rPr>
                                  <w:t xml:space="preserve"> </w:t>
                                </w:r>
                                <w:r w:rsidR="00D865C9" w:rsidRPr="00BB3B2F">
                                  <w:rPr>
                                    <w:color w:val="1F4E79" w:themeColor="accent1" w:themeShade="80"/>
                                    <w:sz w:val="24"/>
                                    <w:szCs w:val="24"/>
                                  </w:rPr>
                                  <w:t>202</w:t>
                                </w:r>
                                <w:r>
                                  <w:rPr>
                                    <w:color w:val="1F4E79" w:themeColor="accent1" w:themeShade="80"/>
                                    <w:sz w:val="24"/>
                                    <w:szCs w:val="24"/>
                                  </w:rPr>
                                  <w:t>4</w:t>
                                </w:r>
                                <w:sdt>
                                  <w:sdtPr>
                                    <w:rPr>
                                      <w:color w:val="1F4E79" w:themeColor="accent1" w:themeShade="80"/>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r w:rsidR="00D865C9" w:rsidRPr="00BB3B2F">
                                      <w:rPr>
                                        <w:color w:val="1F4E79" w:themeColor="accent1" w:themeShade="80"/>
                                        <w:sz w:val="24"/>
                                        <w:szCs w:val="24"/>
                                      </w:rPr>
                                      <w:t xml:space="preserve">     </w:t>
                                    </w:r>
                                  </w:sdtContent>
                                </w:sdt>
                              </w:p>
                            </w:tc>
                            <w:tc>
                              <w:tcPr>
                                <w:tcW w:w="1012" w:type="pct"/>
                                <w:vAlign w:val="center"/>
                              </w:tcPr>
                              <w:p w14:paraId="21D62300" w14:textId="720CBA2C" w:rsidR="00D865C9" w:rsidRDefault="00D865C9">
                                <w:pPr>
                                  <w:pStyle w:val="Geenafstand"/>
                                </w:pPr>
                              </w:p>
                            </w:tc>
                          </w:tr>
                        </w:tbl>
                        <w:p w14:paraId="17C2366F" w14:textId="77777777" w:rsidR="00D865C9" w:rsidRDefault="00D865C9"/>
                      </w:txbxContent>
                    </v:textbox>
                    <w10:wrap anchorx="page" anchory="page"/>
                  </v:shape>
                </w:pict>
              </mc:Fallback>
            </mc:AlternateContent>
          </w:r>
          <w:r>
            <w:rPr>
              <w:caps/>
              <w:color w:val="5B9BD5" w:themeColor="accent1"/>
              <w:sz w:val="72"/>
              <w:szCs w:val="72"/>
            </w:rPr>
            <w:br w:type="page"/>
          </w:r>
        </w:p>
      </w:sdtContent>
    </w:sdt>
    <w:sdt>
      <w:sdtPr>
        <w:rPr>
          <w:rFonts w:asciiTheme="minorHAnsi" w:eastAsia="MS Mincho" w:hAnsiTheme="minorHAnsi" w:cstheme="minorBidi"/>
          <w:color w:val="auto"/>
          <w:sz w:val="22"/>
          <w:szCs w:val="22"/>
          <w:lang w:eastAsia="en-US"/>
        </w:rPr>
        <w:id w:val="-389264384"/>
        <w:docPartObj>
          <w:docPartGallery w:val="Table of Contents"/>
          <w:docPartUnique/>
        </w:docPartObj>
      </w:sdtPr>
      <w:sdtEndPr>
        <w:rPr>
          <w:b/>
          <w:bCs/>
        </w:rPr>
      </w:sdtEndPr>
      <w:sdtContent>
        <w:p w14:paraId="3D0E0135" w14:textId="77777777" w:rsidR="002D5BB0" w:rsidRDefault="002D5BB0" w:rsidP="002D5BB0">
          <w:pPr>
            <w:pStyle w:val="Kopvaninhoudsopgave"/>
          </w:pPr>
          <w:r>
            <w:t>Inhoud</w:t>
          </w:r>
        </w:p>
        <w:p w14:paraId="3FA76B91" w14:textId="7A4E77FE" w:rsidR="00806357" w:rsidRDefault="00804F54">
          <w:pPr>
            <w:pStyle w:val="Inhopg1"/>
            <w:rPr>
              <w:rFonts w:eastAsiaTheme="minorEastAsia"/>
              <w:b w:val="0"/>
              <w:kern w:val="2"/>
              <w:sz w:val="24"/>
              <w:szCs w:val="24"/>
              <w:lang w:eastAsia="nl-NL"/>
              <w14:ligatures w14:val="standardContextual"/>
            </w:rPr>
          </w:pPr>
          <w:r>
            <w:rPr>
              <w:rFonts w:asciiTheme="majorHAnsi" w:eastAsiaTheme="majorEastAsia" w:hAnsiTheme="majorHAnsi" w:cstheme="majorBidi"/>
              <w:b w:val="0"/>
              <w:bCs/>
              <w:color w:val="2E74B5" w:themeColor="accent1" w:themeShade="BF"/>
              <w:sz w:val="32"/>
              <w:szCs w:val="32"/>
              <w:lang w:eastAsia="nl-NL"/>
            </w:rPr>
            <w:fldChar w:fldCharType="begin"/>
          </w:r>
          <w:r>
            <w:rPr>
              <w:bCs/>
            </w:rPr>
            <w:instrText xml:space="preserve"> TOC \o "1-3" \h \z \u </w:instrText>
          </w:r>
          <w:r>
            <w:rPr>
              <w:rFonts w:asciiTheme="majorHAnsi" w:eastAsiaTheme="majorEastAsia" w:hAnsiTheme="majorHAnsi" w:cstheme="majorBidi"/>
              <w:b w:val="0"/>
              <w:bCs/>
              <w:color w:val="2E74B5" w:themeColor="accent1" w:themeShade="BF"/>
              <w:sz w:val="32"/>
              <w:szCs w:val="32"/>
              <w:lang w:eastAsia="nl-NL"/>
            </w:rPr>
            <w:fldChar w:fldCharType="separate"/>
          </w:r>
          <w:hyperlink w:anchor="_Toc170891232" w:history="1">
            <w:r w:rsidR="00806357" w:rsidRPr="00E87F09">
              <w:rPr>
                <w:rStyle w:val="Hyperlink"/>
              </w:rPr>
              <w:t>Voorwoord/leeswijzer</w:t>
            </w:r>
            <w:r w:rsidR="00806357">
              <w:rPr>
                <w:webHidden/>
              </w:rPr>
              <w:tab/>
            </w:r>
            <w:r w:rsidR="00806357">
              <w:rPr>
                <w:webHidden/>
              </w:rPr>
              <w:fldChar w:fldCharType="begin"/>
            </w:r>
            <w:r w:rsidR="00806357">
              <w:rPr>
                <w:webHidden/>
              </w:rPr>
              <w:instrText xml:space="preserve"> PAGEREF _Toc170891232 \h </w:instrText>
            </w:r>
            <w:r w:rsidR="00806357">
              <w:rPr>
                <w:webHidden/>
              </w:rPr>
            </w:r>
            <w:r w:rsidR="00806357">
              <w:rPr>
                <w:webHidden/>
              </w:rPr>
              <w:fldChar w:fldCharType="separate"/>
            </w:r>
            <w:r w:rsidR="00806357">
              <w:rPr>
                <w:webHidden/>
              </w:rPr>
              <w:t>2</w:t>
            </w:r>
            <w:r w:rsidR="00806357">
              <w:rPr>
                <w:webHidden/>
              </w:rPr>
              <w:fldChar w:fldCharType="end"/>
            </w:r>
          </w:hyperlink>
        </w:p>
        <w:p w14:paraId="14D679F6" w14:textId="0D944AD2" w:rsidR="00806357" w:rsidRDefault="0032072F">
          <w:pPr>
            <w:pStyle w:val="Inhopg1"/>
            <w:rPr>
              <w:rFonts w:eastAsiaTheme="minorEastAsia"/>
              <w:b w:val="0"/>
              <w:kern w:val="2"/>
              <w:sz w:val="24"/>
              <w:szCs w:val="24"/>
              <w:lang w:eastAsia="nl-NL"/>
              <w14:ligatures w14:val="standardContextual"/>
            </w:rPr>
          </w:pPr>
          <w:hyperlink w:anchor="_Toc170891233" w:history="1">
            <w:r w:rsidR="00806357" w:rsidRPr="00E87F09">
              <w:rPr>
                <w:rStyle w:val="Hyperlink"/>
              </w:rPr>
              <w:t>Samenvatting van de analyse</w:t>
            </w:r>
            <w:r w:rsidR="00806357">
              <w:rPr>
                <w:webHidden/>
              </w:rPr>
              <w:tab/>
            </w:r>
            <w:r w:rsidR="00806357">
              <w:rPr>
                <w:webHidden/>
              </w:rPr>
              <w:fldChar w:fldCharType="begin"/>
            </w:r>
            <w:r w:rsidR="00806357">
              <w:rPr>
                <w:webHidden/>
              </w:rPr>
              <w:instrText xml:space="preserve"> PAGEREF _Toc170891233 \h </w:instrText>
            </w:r>
            <w:r w:rsidR="00806357">
              <w:rPr>
                <w:webHidden/>
              </w:rPr>
            </w:r>
            <w:r w:rsidR="00806357">
              <w:rPr>
                <w:webHidden/>
              </w:rPr>
              <w:fldChar w:fldCharType="separate"/>
            </w:r>
            <w:r w:rsidR="00806357">
              <w:rPr>
                <w:webHidden/>
              </w:rPr>
              <w:t>3</w:t>
            </w:r>
            <w:r w:rsidR="00806357">
              <w:rPr>
                <w:webHidden/>
              </w:rPr>
              <w:fldChar w:fldCharType="end"/>
            </w:r>
          </w:hyperlink>
        </w:p>
        <w:p w14:paraId="03119582" w14:textId="7BC7E126" w:rsidR="00806357" w:rsidRDefault="0032072F">
          <w:pPr>
            <w:pStyle w:val="Inhopg1"/>
            <w:rPr>
              <w:rFonts w:eastAsiaTheme="minorEastAsia"/>
              <w:b w:val="0"/>
              <w:kern w:val="2"/>
              <w:sz w:val="24"/>
              <w:szCs w:val="24"/>
              <w:lang w:eastAsia="nl-NL"/>
              <w14:ligatures w14:val="standardContextual"/>
            </w:rPr>
          </w:pPr>
          <w:hyperlink w:anchor="_Toc170891234" w:history="1">
            <w:r w:rsidR="00806357" w:rsidRPr="00E87F09">
              <w:rPr>
                <w:rStyle w:val="Hyperlink"/>
              </w:rPr>
              <w:t>Bijlage 1. Jaarcijfers jeugd/Wmo 2023 begroting versus realisatie</w:t>
            </w:r>
            <w:r w:rsidR="00806357">
              <w:rPr>
                <w:webHidden/>
              </w:rPr>
              <w:tab/>
            </w:r>
            <w:r w:rsidR="00806357">
              <w:rPr>
                <w:webHidden/>
              </w:rPr>
              <w:fldChar w:fldCharType="begin"/>
            </w:r>
            <w:r w:rsidR="00806357">
              <w:rPr>
                <w:webHidden/>
              </w:rPr>
              <w:instrText xml:space="preserve"> PAGEREF _Toc170891234 \h </w:instrText>
            </w:r>
            <w:r w:rsidR="00806357">
              <w:rPr>
                <w:webHidden/>
              </w:rPr>
            </w:r>
            <w:r w:rsidR="00806357">
              <w:rPr>
                <w:webHidden/>
              </w:rPr>
              <w:fldChar w:fldCharType="separate"/>
            </w:r>
            <w:r w:rsidR="00806357">
              <w:rPr>
                <w:webHidden/>
              </w:rPr>
              <w:t>8</w:t>
            </w:r>
            <w:r w:rsidR="00806357">
              <w:rPr>
                <w:webHidden/>
              </w:rPr>
              <w:fldChar w:fldCharType="end"/>
            </w:r>
          </w:hyperlink>
        </w:p>
        <w:p w14:paraId="54A1461C" w14:textId="6A10D142" w:rsidR="00806357" w:rsidRDefault="0032072F">
          <w:pPr>
            <w:pStyle w:val="Inhopg1"/>
            <w:rPr>
              <w:rFonts w:eastAsiaTheme="minorEastAsia"/>
              <w:b w:val="0"/>
              <w:kern w:val="2"/>
              <w:sz w:val="24"/>
              <w:szCs w:val="24"/>
              <w:lang w:eastAsia="nl-NL"/>
              <w14:ligatures w14:val="standardContextual"/>
            </w:rPr>
          </w:pPr>
          <w:hyperlink w:anchor="_Toc170891235" w:history="1">
            <w:r w:rsidR="00806357" w:rsidRPr="00E87F09">
              <w:rPr>
                <w:rStyle w:val="Hyperlink"/>
              </w:rPr>
              <w:t>Bijlage 2. Nadere onderbouwing kosten- en cliëntontwikkeling - Jeugd</w:t>
            </w:r>
            <w:r w:rsidR="00806357">
              <w:rPr>
                <w:webHidden/>
              </w:rPr>
              <w:tab/>
            </w:r>
            <w:r w:rsidR="00806357">
              <w:rPr>
                <w:webHidden/>
              </w:rPr>
              <w:fldChar w:fldCharType="begin"/>
            </w:r>
            <w:r w:rsidR="00806357">
              <w:rPr>
                <w:webHidden/>
              </w:rPr>
              <w:instrText xml:space="preserve"> PAGEREF _Toc170891235 \h </w:instrText>
            </w:r>
            <w:r w:rsidR="00806357">
              <w:rPr>
                <w:webHidden/>
              </w:rPr>
            </w:r>
            <w:r w:rsidR="00806357">
              <w:rPr>
                <w:webHidden/>
              </w:rPr>
              <w:fldChar w:fldCharType="separate"/>
            </w:r>
            <w:r w:rsidR="00806357">
              <w:rPr>
                <w:webHidden/>
              </w:rPr>
              <w:t>9</w:t>
            </w:r>
            <w:r w:rsidR="00806357">
              <w:rPr>
                <w:webHidden/>
              </w:rPr>
              <w:fldChar w:fldCharType="end"/>
            </w:r>
          </w:hyperlink>
        </w:p>
        <w:p w14:paraId="4A0B8E9E" w14:textId="3DD72415" w:rsidR="00806357" w:rsidRDefault="0032072F">
          <w:pPr>
            <w:pStyle w:val="Inhopg2"/>
            <w:rPr>
              <w:rFonts w:eastAsiaTheme="minorEastAsia"/>
              <w:noProof/>
              <w:kern w:val="2"/>
              <w:sz w:val="24"/>
              <w:szCs w:val="24"/>
              <w:lang w:eastAsia="nl-NL"/>
              <w14:ligatures w14:val="standardContextual"/>
            </w:rPr>
          </w:pPr>
          <w:hyperlink w:anchor="_Toc170891236" w:history="1">
            <w:r w:rsidR="00806357" w:rsidRPr="00E87F09">
              <w:rPr>
                <w:rStyle w:val="Hyperlink"/>
                <w:noProof/>
              </w:rPr>
              <w:t>Aantal jeugdigen met jeugdhulp ten opzichte van totaal</w:t>
            </w:r>
            <w:r w:rsidR="00806357">
              <w:rPr>
                <w:noProof/>
                <w:webHidden/>
              </w:rPr>
              <w:tab/>
            </w:r>
            <w:r w:rsidR="00806357">
              <w:rPr>
                <w:noProof/>
                <w:webHidden/>
              </w:rPr>
              <w:fldChar w:fldCharType="begin"/>
            </w:r>
            <w:r w:rsidR="00806357">
              <w:rPr>
                <w:noProof/>
                <w:webHidden/>
              </w:rPr>
              <w:instrText xml:space="preserve"> PAGEREF _Toc170891236 \h </w:instrText>
            </w:r>
            <w:r w:rsidR="00806357">
              <w:rPr>
                <w:noProof/>
                <w:webHidden/>
              </w:rPr>
            </w:r>
            <w:r w:rsidR="00806357">
              <w:rPr>
                <w:noProof/>
                <w:webHidden/>
              </w:rPr>
              <w:fldChar w:fldCharType="separate"/>
            </w:r>
            <w:r w:rsidR="00806357">
              <w:rPr>
                <w:noProof/>
                <w:webHidden/>
              </w:rPr>
              <w:t>9</w:t>
            </w:r>
            <w:r w:rsidR="00806357">
              <w:rPr>
                <w:noProof/>
                <w:webHidden/>
              </w:rPr>
              <w:fldChar w:fldCharType="end"/>
            </w:r>
          </w:hyperlink>
        </w:p>
        <w:p w14:paraId="386B2A33" w14:textId="218E7768" w:rsidR="00806357" w:rsidRDefault="0032072F">
          <w:pPr>
            <w:pStyle w:val="Inhopg2"/>
            <w:rPr>
              <w:rFonts w:eastAsiaTheme="minorEastAsia"/>
              <w:noProof/>
              <w:kern w:val="2"/>
              <w:sz w:val="24"/>
              <w:szCs w:val="24"/>
              <w:lang w:eastAsia="nl-NL"/>
              <w14:ligatures w14:val="standardContextual"/>
            </w:rPr>
          </w:pPr>
          <w:hyperlink w:anchor="_Toc170891237" w:history="1">
            <w:r w:rsidR="00806357" w:rsidRPr="00E87F09">
              <w:rPr>
                <w:rStyle w:val="Hyperlink"/>
                <w:noProof/>
              </w:rPr>
              <w:t>Cliënt- en kostenontwikkeling jeugd 2019-2023</w:t>
            </w:r>
            <w:r w:rsidR="00806357">
              <w:rPr>
                <w:noProof/>
                <w:webHidden/>
              </w:rPr>
              <w:tab/>
            </w:r>
            <w:r w:rsidR="00806357">
              <w:rPr>
                <w:noProof/>
                <w:webHidden/>
              </w:rPr>
              <w:fldChar w:fldCharType="begin"/>
            </w:r>
            <w:r w:rsidR="00806357">
              <w:rPr>
                <w:noProof/>
                <w:webHidden/>
              </w:rPr>
              <w:instrText xml:space="preserve"> PAGEREF _Toc170891237 \h </w:instrText>
            </w:r>
            <w:r w:rsidR="00806357">
              <w:rPr>
                <w:noProof/>
                <w:webHidden/>
              </w:rPr>
            </w:r>
            <w:r w:rsidR="00806357">
              <w:rPr>
                <w:noProof/>
                <w:webHidden/>
              </w:rPr>
              <w:fldChar w:fldCharType="separate"/>
            </w:r>
            <w:r w:rsidR="00806357">
              <w:rPr>
                <w:noProof/>
                <w:webHidden/>
              </w:rPr>
              <w:t>9</w:t>
            </w:r>
            <w:r w:rsidR="00806357">
              <w:rPr>
                <w:noProof/>
                <w:webHidden/>
              </w:rPr>
              <w:fldChar w:fldCharType="end"/>
            </w:r>
          </w:hyperlink>
        </w:p>
        <w:p w14:paraId="023EC876" w14:textId="0C07768E" w:rsidR="00806357" w:rsidRDefault="0032072F">
          <w:pPr>
            <w:pStyle w:val="Inhopg2"/>
            <w:rPr>
              <w:rFonts w:eastAsiaTheme="minorEastAsia"/>
              <w:noProof/>
              <w:kern w:val="2"/>
              <w:sz w:val="24"/>
              <w:szCs w:val="24"/>
              <w:lang w:eastAsia="nl-NL"/>
              <w14:ligatures w14:val="standardContextual"/>
            </w:rPr>
          </w:pPr>
          <w:hyperlink w:anchor="_Toc170891238" w:history="1">
            <w:r w:rsidR="00806357" w:rsidRPr="00E87F09">
              <w:rPr>
                <w:rStyle w:val="Hyperlink"/>
                <w:noProof/>
              </w:rPr>
              <w:t>Cliënten met hoge zorguitgaven</w:t>
            </w:r>
            <w:r w:rsidR="00806357">
              <w:rPr>
                <w:noProof/>
                <w:webHidden/>
              </w:rPr>
              <w:tab/>
            </w:r>
            <w:r w:rsidR="00806357">
              <w:rPr>
                <w:noProof/>
                <w:webHidden/>
              </w:rPr>
              <w:fldChar w:fldCharType="begin"/>
            </w:r>
            <w:r w:rsidR="00806357">
              <w:rPr>
                <w:noProof/>
                <w:webHidden/>
              </w:rPr>
              <w:instrText xml:space="preserve"> PAGEREF _Toc170891238 \h </w:instrText>
            </w:r>
            <w:r w:rsidR="00806357">
              <w:rPr>
                <w:noProof/>
                <w:webHidden/>
              </w:rPr>
            </w:r>
            <w:r w:rsidR="00806357">
              <w:rPr>
                <w:noProof/>
                <w:webHidden/>
              </w:rPr>
              <w:fldChar w:fldCharType="separate"/>
            </w:r>
            <w:r w:rsidR="00806357">
              <w:rPr>
                <w:noProof/>
                <w:webHidden/>
              </w:rPr>
              <w:t>11</w:t>
            </w:r>
            <w:r w:rsidR="00806357">
              <w:rPr>
                <w:noProof/>
                <w:webHidden/>
              </w:rPr>
              <w:fldChar w:fldCharType="end"/>
            </w:r>
          </w:hyperlink>
        </w:p>
        <w:p w14:paraId="3D9D19DB" w14:textId="3EFB7DA7" w:rsidR="00806357" w:rsidRDefault="0032072F">
          <w:pPr>
            <w:pStyle w:val="Inhopg2"/>
            <w:rPr>
              <w:rFonts w:eastAsiaTheme="minorEastAsia"/>
              <w:noProof/>
              <w:kern w:val="2"/>
              <w:sz w:val="24"/>
              <w:szCs w:val="24"/>
              <w:lang w:eastAsia="nl-NL"/>
              <w14:ligatures w14:val="standardContextual"/>
            </w:rPr>
          </w:pPr>
          <w:hyperlink w:anchor="_Toc170891239" w:history="1">
            <w:r w:rsidR="00806357" w:rsidRPr="00E87F09">
              <w:rPr>
                <w:rStyle w:val="Hyperlink"/>
                <w:noProof/>
              </w:rPr>
              <w:t>Wettelijke verwijzers</w:t>
            </w:r>
            <w:r w:rsidR="00806357">
              <w:rPr>
                <w:noProof/>
                <w:webHidden/>
              </w:rPr>
              <w:tab/>
            </w:r>
            <w:r w:rsidR="00806357">
              <w:rPr>
                <w:noProof/>
                <w:webHidden/>
              </w:rPr>
              <w:fldChar w:fldCharType="begin"/>
            </w:r>
            <w:r w:rsidR="00806357">
              <w:rPr>
                <w:noProof/>
                <w:webHidden/>
              </w:rPr>
              <w:instrText xml:space="preserve"> PAGEREF _Toc170891239 \h </w:instrText>
            </w:r>
            <w:r w:rsidR="00806357">
              <w:rPr>
                <w:noProof/>
                <w:webHidden/>
              </w:rPr>
            </w:r>
            <w:r w:rsidR="00806357">
              <w:rPr>
                <w:noProof/>
                <w:webHidden/>
              </w:rPr>
              <w:fldChar w:fldCharType="separate"/>
            </w:r>
            <w:r w:rsidR="00806357">
              <w:rPr>
                <w:noProof/>
                <w:webHidden/>
              </w:rPr>
              <w:t>12</w:t>
            </w:r>
            <w:r w:rsidR="00806357">
              <w:rPr>
                <w:noProof/>
                <w:webHidden/>
              </w:rPr>
              <w:fldChar w:fldCharType="end"/>
            </w:r>
          </w:hyperlink>
        </w:p>
        <w:p w14:paraId="4EF5A8DF" w14:textId="7394D2E1" w:rsidR="00806357" w:rsidRDefault="0032072F">
          <w:pPr>
            <w:pStyle w:val="Inhopg2"/>
            <w:rPr>
              <w:rFonts w:eastAsiaTheme="minorEastAsia"/>
              <w:noProof/>
              <w:kern w:val="2"/>
              <w:sz w:val="24"/>
              <w:szCs w:val="24"/>
              <w:lang w:eastAsia="nl-NL"/>
              <w14:ligatures w14:val="standardContextual"/>
            </w:rPr>
          </w:pPr>
          <w:hyperlink w:anchor="_Toc170891240" w:history="1">
            <w:r w:rsidR="00806357" w:rsidRPr="00E87F09">
              <w:rPr>
                <w:rStyle w:val="Hyperlink"/>
                <w:noProof/>
              </w:rPr>
              <w:t>Aantal cliënten en kosten per soort zorg</w:t>
            </w:r>
            <w:r w:rsidR="00806357">
              <w:rPr>
                <w:noProof/>
                <w:webHidden/>
              </w:rPr>
              <w:tab/>
            </w:r>
            <w:r w:rsidR="00806357">
              <w:rPr>
                <w:noProof/>
                <w:webHidden/>
              </w:rPr>
              <w:fldChar w:fldCharType="begin"/>
            </w:r>
            <w:r w:rsidR="00806357">
              <w:rPr>
                <w:noProof/>
                <w:webHidden/>
              </w:rPr>
              <w:instrText xml:space="preserve"> PAGEREF _Toc170891240 \h </w:instrText>
            </w:r>
            <w:r w:rsidR="00806357">
              <w:rPr>
                <w:noProof/>
                <w:webHidden/>
              </w:rPr>
            </w:r>
            <w:r w:rsidR="00806357">
              <w:rPr>
                <w:noProof/>
                <w:webHidden/>
              </w:rPr>
              <w:fldChar w:fldCharType="separate"/>
            </w:r>
            <w:r w:rsidR="00806357">
              <w:rPr>
                <w:noProof/>
                <w:webHidden/>
              </w:rPr>
              <w:t>13</w:t>
            </w:r>
            <w:r w:rsidR="00806357">
              <w:rPr>
                <w:noProof/>
                <w:webHidden/>
              </w:rPr>
              <w:fldChar w:fldCharType="end"/>
            </w:r>
          </w:hyperlink>
        </w:p>
        <w:p w14:paraId="415C5A57" w14:textId="31401580" w:rsidR="00806357" w:rsidRDefault="0032072F">
          <w:pPr>
            <w:pStyle w:val="Inhopg2"/>
            <w:rPr>
              <w:rFonts w:eastAsiaTheme="minorEastAsia"/>
              <w:noProof/>
              <w:kern w:val="2"/>
              <w:sz w:val="24"/>
              <w:szCs w:val="24"/>
              <w:lang w:eastAsia="nl-NL"/>
              <w14:ligatures w14:val="standardContextual"/>
            </w:rPr>
          </w:pPr>
          <w:hyperlink w:anchor="_Toc170891241" w:history="1">
            <w:r w:rsidR="00806357" w:rsidRPr="00E87F09">
              <w:rPr>
                <w:rStyle w:val="Hyperlink"/>
                <w:noProof/>
              </w:rPr>
              <w:t>In- en uitstroom jeugd</w:t>
            </w:r>
            <w:r w:rsidR="00806357">
              <w:rPr>
                <w:noProof/>
                <w:webHidden/>
              </w:rPr>
              <w:tab/>
            </w:r>
            <w:r w:rsidR="00806357">
              <w:rPr>
                <w:noProof/>
                <w:webHidden/>
              </w:rPr>
              <w:fldChar w:fldCharType="begin"/>
            </w:r>
            <w:r w:rsidR="00806357">
              <w:rPr>
                <w:noProof/>
                <w:webHidden/>
              </w:rPr>
              <w:instrText xml:space="preserve"> PAGEREF _Toc170891241 \h </w:instrText>
            </w:r>
            <w:r w:rsidR="00806357">
              <w:rPr>
                <w:noProof/>
                <w:webHidden/>
              </w:rPr>
            </w:r>
            <w:r w:rsidR="00806357">
              <w:rPr>
                <w:noProof/>
                <w:webHidden/>
              </w:rPr>
              <w:fldChar w:fldCharType="separate"/>
            </w:r>
            <w:r w:rsidR="00806357">
              <w:rPr>
                <w:noProof/>
                <w:webHidden/>
              </w:rPr>
              <w:t>15</w:t>
            </w:r>
            <w:r w:rsidR="00806357">
              <w:rPr>
                <w:noProof/>
                <w:webHidden/>
              </w:rPr>
              <w:fldChar w:fldCharType="end"/>
            </w:r>
          </w:hyperlink>
        </w:p>
        <w:p w14:paraId="0F028198" w14:textId="6CB0EBCC" w:rsidR="00806357" w:rsidRDefault="0032072F">
          <w:pPr>
            <w:pStyle w:val="Inhopg2"/>
            <w:rPr>
              <w:rFonts w:eastAsiaTheme="minorEastAsia"/>
              <w:noProof/>
              <w:kern w:val="2"/>
              <w:sz w:val="24"/>
              <w:szCs w:val="24"/>
              <w:lang w:eastAsia="nl-NL"/>
              <w14:ligatures w14:val="standardContextual"/>
            </w:rPr>
          </w:pPr>
          <w:hyperlink w:anchor="_Toc170891242" w:history="1">
            <w:r w:rsidR="00806357" w:rsidRPr="00E87F09">
              <w:rPr>
                <w:rStyle w:val="Hyperlink"/>
                <w:noProof/>
              </w:rPr>
              <w:t>PGB Jeugd</w:t>
            </w:r>
            <w:r w:rsidR="00806357">
              <w:rPr>
                <w:noProof/>
                <w:webHidden/>
              </w:rPr>
              <w:tab/>
            </w:r>
            <w:r w:rsidR="00806357">
              <w:rPr>
                <w:noProof/>
                <w:webHidden/>
              </w:rPr>
              <w:fldChar w:fldCharType="begin"/>
            </w:r>
            <w:r w:rsidR="00806357">
              <w:rPr>
                <w:noProof/>
                <w:webHidden/>
              </w:rPr>
              <w:instrText xml:space="preserve"> PAGEREF _Toc170891242 \h </w:instrText>
            </w:r>
            <w:r w:rsidR="00806357">
              <w:rPr>
                <w:noProof/>
                <w:webHidden/>
              </w:rPr>
            </w:r>
            <w:r w:rsidR="00806357">
              <w:rPr>
                <w:noProof/>
                <w:webHidden/>
              </w:rPr>
              <w:fldChar w:fldCharType="separate"/>
            </w:r>
            <w:r w:rsidR="00806357">
              <w:rPr>
                <w:noProof/>
                <w:webHidden/>
              </w:rPr>
              <w:t>15</w:t>
            </w:r>
            <w:r w:rsidR="00806357">
              <w:rPr>
                <w:noProof/>
                <w:webHidden/>
              </w:rPr>
              <w:fldChar w:fldCharType="end"/>
            </w:r>
          </w:hyperlink>
        </w:p>
        <w:p w14:paraId="6E324A5B" w14:textId="1A324D0D" w:rsidR="00806357" w:rsidRDefault="0032072F">
          <w:pPr>
            <w:pStyle w:val="Inhopg1"/>
            <w:rPr>
              <w:rFonts w:eastAsiaTheme="minorEastAsia"/>
              <w:b w:val="0"/>
              <w:kern w:val="2"/>
              <w:sz w:val="24"/>
              <w:szCs w:val="24"/>
              <w:lang w:eastAsia="nl-NL"/>
              <w14:ligatures w14:val="standardContextual"/>
            </w:rPr>
          </w:pPr>
          <w:hyperlink w:anchor="_Toc170891243" w:history="1">
            <w:r w:rsidR="00806357" w:rsidRPr="00E87F09">
              <w:rPr>
                <w:rStyle w:val="Hyperlink"/>
              </w:rPr>
              <w:t>Bijlage 3. Nadere onderbouwing kosten- en cliëntontwikkeling - Wet maatschappelijke ondersteuning (Wmo)</w:t>
            </w:r>
            <w:r w:rsidR="00806357">
              <w:rPr>
                <w:webHidden/>
              </w:rPr>
              <w:tab/>
            </w:r>
            <w:r w:rsidR="00806357">
              <w:rPr>
                <w:webHidden/>
              </w:rPr>
              <w:fldChar w:fldCharType="begin"/>
            </w:r>
            <w:r w:rsidR="00806357">
              <w:rPr>
                <w:webHidden/>
              </w:rPr>
              <w:instrText xml:space="preserve"> PAGEREF _Toc170891243 \h </w:instrText>
            </w:r>
            <w:r w:rsidR="00806357">
              <w:rPr>
                <w:webHidden/>
              </w:rPr>
            </w:r>
            <w:r w:rsidR="00806357">
              <w:rPr>
                <w:webHidden/>
              </w:rPr>
              <w:fldChar w:fldCharType="separate"/>
            </w:r>
            <w:r w:rsidR="00806357">
              <w:rPr>
                <w:webHidden/>
              </w:rPr>
              <w:t>17</w:t>
            </w:r>
            <w:r w:rsidR="00806357">
              <w:rPr>
                <w:webHidden/>
              </w:rPr>
              <w:fldChar w:fldCharType="end"/>
            </w:r>
          </w:hyperlink>
        </w:p>
        <w:p w14:paraId="1A5B705C" w14:textId="66E26864" w:rsidR="00806357" w:rsidRDefault="0032072F">
          <w:pPr>
            <w:pStyle w:val="Inhopg2"/>
            <w:rPr>
              <w:rFonts w:eastAsiaTheme="minorEastAsia"/>
              <w:noProof/>
              <w:kern w:val="2"/>
              <w:sz w:val="24"/>
              <w:szCs w:val="24"/>
              <w:lang w:eastAsia="nl-NL"/>
              <w14:ligatures w14:val="standardContextual"/>
            </w:rPr>
          </w:pPr>
          <w:hyperlink w:anchor="_Toc170891244" w:history="1">
            <w:r w:rsidR="00806357" w:rsidRPr="00E87F09">
              <w:rPr>
                <w:rStyle w:val="Hyperlink"/>
                <w:noProof/>
              </w:rPr>
              <w:t>Wmo begeleiding</w:t>
            </w:r>
            <w:r w:rsidR="00806357">
              <w:rPr>
                <w:noProof/>
                <w:webHidden/>
              </w:rPr>
              <w:tab/>
            </w:r>
            <w:r w:rsidR="00806357">
              <w:rPr>
                <w:noProof/>
                <w:webHidden/>
              </w:rPr>
              <w:fldChar w:fldCharType="begin"/>
            </w:r>
            <w:r w:rsidR="00806357">
              <w:rPr>
                <w:noProof/>
                <w:webHidden/>
              </w:rPr>
              <w:instrText xml:space="preserve"> PAGEREF _Toc170891244 \h </w:instrText>
            </w:r>
            <w:r w:rsidR="00806357">
              <w:rPr>
                <w:noProof/>
                <w:webHidden/>
              </w:rPr>
            </w:r>
            <w:r w:rsidR="00806357">
              <w:rPr>
                <w:noProof/>
                <w:webHidden/>
              </w:rPr>
              <w:fldChar w:fldCharType="separate"/>
            </w:r>
            <w:r w:rsidR="00806357">
              <w:rPr>
                <w:noProof/>
                <w:webHidden/>
              </w:rPr>
              <w:t>18</w:t>
            </w:r>
            <w:r w:rsidR="00806357">
              <w:rPr>
                <w:noProof/>
                <w:webHidden/>
              </w:rPr>
              <w:fldChar w:fldCharType="end"/>
            </w:r>
          </w:hyperlink>
        </w:p>
        <w:p w14:paraId="40F23118" w14:textId="4666A1F2" w:rsidR="00806357" w:rsidRDefault="0032072F">
          <w:pPr>
            <w:pStyle w:val="Inhopg2"/>
            <w:rPr>
              <w:rFonts w:eastAsiaTheme="minorEastAsia"/>
              <w:noProof/>
              <w:kern w:val="2"/>
              <w:sz w:val="24"/>
              <w:szCs w:val="24"/>
              <w:lang w:eastAsia="nl-NL"/>
              <w14:ligatures w14:val="standardContextual"/>
            </w:rPr>
          </w:pPr>
          <w:hyperlink w:anchor="_Toc170891245" w:history="1">
            <w:r w:rsidR="00806357" w:rsidRPr="00E87F09">
              <w:rPr>
                <w:rStyle w:val="Hyperlink"/>
                <w:noProof/>
              </w:rPr>
              <w:t>PGB Wmo begeleiding</w:t>
            </w:r>
            <w:r w:rsidR="00806357">
              <w:rPr>
                <w:noProof/>
                <w:webHidden/>
              </w:rPr>
              <w:tab/>
            </w:r>
            <w:r w:rsidR="00806357">
              <w:rPr>
                <w:noProof/>
                <w:webHidden/>
              </w:rPr>
              <w:fldChar w:fldCharType="begin"/>
            </w:r>
            <w:r w:rsidR="00806357">
              <w:rPr>
                <w:noProof/>
                <w:webHidden/>
              </w:rPr>
              <w:instrText xml:space="preserve"> PAGEREF _Toc170891245 \h </w:instrText>
            </w:r>
            <w:r w:rsidR="00806357">
              <w:rPr>
                <w:noProof/>
                <w:webHidden/>
              </w:rPr>
            </w:r>
            <w:r w:rsidR="00806357">
              <w:rPr>
                <w:noProof/>
                <w:webHidden/>
              </w:rPr>
              <w:fldChar w:fldCharType="separate"/>
            </w:r>
            <w:r w:rsidR="00806357">
              <w:rPr>
                <w:noProof/>
                <w:webHidden/>
              </w:rPr>
              <w:t>20</w:t>
            </w:r>
            <w:r w:rsidR="00806357">
              <w:rPr>
                <w:noProof/>
                <w:webHidden/>
              </w:rPr>
              <w:fldChar w:fldCharType="end"/>
            </w:r>
          </w:hyperlink>
        </w:p>
        <w:p w14:paraId="26523DFC" w14:textId="153FD5DB" w:rsidR="00806357" w:rsidRDefault="0032072F">
          <w:pPr>
            <w:pStyle w:val="Inhopg2"/>
            <w:rPr>
              <w:rFonts w:eastAsiaTheme="minorEastAsia"/>
              <w:noProof/>
              <w:kern w:val="2"/>
              <w:sz w:val="24"/>
              <w:szCs w:val="24"/>
              <w:lang w:eastAsia="nl-NL"/>
              <w14:ligatures w14:val="standardContextual"/>
            </w:rPr>
          </w:pPr>
          <w:hyperlink w:anchor="_Toc170891246" w:history="1">
            <w:r w:rsidR="00806357" w:rsidRPr="00E87F09">
              <w:rPr>
                <w:rStyle w:val="Hyperlink"/>
                <w:noProof/>
              </w:rPr>
              <w:t>Wmo huishoudelijke ondersteuning</w:t>
            </w:r>
            <w:r w:rsidR="00806357">
              <w:rPr>
                <w:noProof/>
                <w:webHidden/>
              </w:rPr>
              <w:tab/>
            </w:r>
            <w:r w:rsidR="00806357">
              <w:rPr>
                <w:noProof/>
                <w:webHidden/>
              </w:rPr>
              <w:fldChar w:fldCharType="begin"/>
            </w:r>
            <w:r w:rsidR="00806357">
              <w:rPr>
                <w:noProof/>
                <w:webHidden/>
              </w:rPr>
              <w:instrText xml:space="preserve"> PAGEREF _Toc170891246 \h </w:instrText>
            </w:r>
            <w:r w:rsidR="00806357">
              <w:rPr>
                <w:noProof/>
                <w:webHidden/>
              </w:rPr>
            </w:r>
            <w:r w:rsidR="00806357">
              <w:rPr>
                <w:noProof/>
                <w:webHidden/>
              </w:rPr>
              <w:fldChar w:fldCharType="separate"/>
            </w:r>
            <w:r w:rsidR="00806357">
              <w:rPr>
                <w:noProof/>
                <w:webHidden/>
              </w:rPr>
              <w:t>21</w:t>
            </w:r>
            <w:r w:rsidR="00806357">
              <w:rPr>
                <w:noProof/>
                <w:webHidden/>
              </w:rPr>
              <w:fldChar w:fldCharType="end"/>
            </w:r>
          </w:hyperlink>
        </w:p>
        <w:p w14:paraId="3C20C556" w14:textId="3D80C7F8" w:rsidR="00806357" w:rsidRDefault="0032072F">
          <w:pPr>
            <w:pStyle w:val="Inhopg2"/>
            <w:rPr>
              <w:rFonts w:eastAsiaTheme="minorEastAsia"/>
              <w:noProof/>
              <w:kern w:val="2"/>
              <w:sz w:val="24"/>
              <w:szCs w:val="24"/>
              <w:lang w:eastAsia="nl-NL"/>
              <w14:ligatures w14:val="standardContextual"/>
            </w:rPr>
          </w:pPr>
          <w:hyperlink w:anchor="_Toc170891247" w:history="1">
            <w:r w:rsidR="00806357" w:rsidRPr="00E87F09">
              <w:rPr>
                <w:rStyle w:val="Hyperlink"/>
                <w:noProof/>
              </w:rPr>
              <w:t>PGB Huishoudelijke ondersteuning</w:t>
            </w:r>
            <w:r w:rsidR="00806357">
              <w:rPr>
                <w:noProof/>
                <w:webHidden/>
              </w:rPr>
              <w:tab/>
            </w:r>
            <w:r w:rsidR="00806357">
              <w:rPr>
                <w:noProof/>
                <w:webHidden/>
              </w:rPr>
              <w:fldChar w:fldCharType="begin"/>
            </w:r>
            <w:r w:rsidR="00806357">
              <w:rPr>
                <w:noProof/>
                <w:webHidden/>
              </w:rPr>
              <w:instrText xml:space="preserve"> PAGEREF _Toc170891247 \h </w:instrText>
            </w:r>
            <w:r w:rsidR="00806357">
              <w:rPr>
                <w:noProof/>
                <w:webHidden/>
              </w:rPr>
            </w:r>
            <w:r w:rsidR="00806357">
              <w:rPr>
                <w:noProof/>
                <w:webHidden/>
              </w:rPr>
              <w:fldChar w:fldCharType="separate"/>
            </w:r>
            <w:r w:rsidR="00806357">
              <w:rPr>
                <w:noProof/>
                <w:webHidden/>
              </w:rPr>
              <w:t>23</w:t>
            </w:r>
            <w:r w:rsidR="00806357">
              <w:rPr>
                <w:noProof/>
                <w:webHidden/>
              </w:rPr>
              <w:fldChar w:fldCharType="end"/>
            </w:r>
          </w:hyperlink>
        </w:p>
        <w:p w14:paraId="503F5772" w14:textId="2E82EB88" w:rsidR="00806357" w:rsidRDefault="0032072F">
          <w:pPr>
            <w:pStyle w:val="Inhopg2"/>
            <w:rPr>
              <w:rFonts w:eastAsiaTheme="minorEastAsia"/>
              <w:noProof/>
              <w:kern w:val="2"/>
              <w:sz w:val="24"/>
              <w:szCs w:val="24"/>
              <w:lang w:eastAsia="nl-NL"/>
              <w14:ligatures w14:val="standardContextual"/>
            </w:rPr>
          </w:pPr>
          <w:hyperlink w:anchor="_Toc170891248" w:history="1">
            <w:r w:rsidR="00806357" w:rsidRPr="00E87F09">
              <w:rPr>
                <w:rStyle w:val="Hyperlink"/>
                <w:noProof/>
              </w:rPr>
              <w:t>Wmo hulpmiddelen</w:t>
            </w:r>
            <w:r w:rsidR="00806357">
              <w:rPr>
                <w:noProof/>
                <w:webHidden/>
              </w:rPr>
              <w:tab/>
            </w:r>
            <w:r w:rsidR="00806357">
              <w:rPr>
                <w:noProof/>
                <w:webHidden/>
              </w:rPr>
              <w:fldChar w:fldCharType="begin"/>
            </w:r>
            <w:r w:rsidR="00806357">
              <w:rPr>
                <w:noProof/>
                <w:webHidden/>
              </w:rPr>
              <w:instrText xml:space="preserve"> PAGEREF _Toc170891248 \h </w:instrText>
            </w:r>
            <w:r w:rsidR="00806357">
              <w:rPr>
                <w:noProof/>
                <w:webHidden/>
              </w:rPr>
            </w:r>
            <w:r w:rsidR="00806357">
              <w:rPr>
                <w:noProof/>
                <w:webHidden/>
              </w:rPr>
              <w:fldChar w:fldCharType="separate"/>
            </w:r>
            <w:r w:rsidR="00806357">
              <w:rPr>
                <w:noProof/>
                <w:webHidden/>
              </w:rPr>
              <w:t>24</w:t>
            </w:r>
            <w:r w:rsidR="00806357">
              <w:rPr>
                <w:noProof/>
                <w:webHidden/>
              </w:rPr>
              <w:fldChar w:fldCharType="end"/>
            </w:r>
          </w:hyperlink>
        </w:p>
        <w:p w14:paraId="290A9D23" w14:textId="5A64005D" w:rsidR="00806357" w:rsidRDefault="0032072F">
          <w:pPr>
            <w:pStyle w:val="Inhopg2"/>
            <w:rPr>
              <w:rFonts w:eastAsiaTheme="minorEastAsia"/>
              <w:noProof/>
              <w:kern w:val="2"/>
              <w:sz w:val="24"/>
              <w:szCs w:val="24"/>
              <w:lang w:eastAsia="nl-NL"/>
              <w14:ligatures w14:val="standardContextual"/>
            </w:rPr>
          </w:pPr>
          <w:hyperlink w:anchor="_Toc170891249" w:history="1">
            <w:r w:rsidR="00806357" w:rsidRPr="00E87F09">
              <w:rPr>
                <w:rStyle w:val="Hyperlink"/>
                <w:noProof/>
              </w:rPr>
              <w:t>Wmo regio taxi</w:t>
            </w:r>
            <w:r w:rsidR="00806357">
              <w:rPr>
                <w:noProof/>
                <w:webHidden/>
              </w:rPr>
              <w:tab/>
            </w:r>
            <w:r w:rsidR="00806357">
              <w:rPr>
                <w:noProof/>
                <w:webHidden/>
              </w:rPr>
              <w:fldChar w:fldCharType="begin"/>
            </w:r>
            <w:r w:rsidR="00806357">
              <w:rPr>
                <w:noProof/>
                <w:webHidden/>
              </w:rPr>
              <w:instrText xml:space="preserve"> PAGEREF _Toc170891249 \h </w:instrText>
            </w:r>
            <w:r w:rsidR="00806357">
              <w:rPr>
                <w:noProof/>
                <w:webHidden/>
              </w:rPr>
            </w:r>
            <w:r w:rsidR="00806357">
              <w:rPr>
                <w:noProof/>
                <w:webHidden/>
              </w:rPr>
              <w:fldChar w:fldCharType="separate"/>
            </w:r>
            <w:r w:rsidR="00806357">
              <w:rPr>
                <w:noProof/>
                <w:webHidden/>
              </w:rPr>
              <w:t>26</w:t>
            </w:r>
            <w:r w:rsidR="00806357">
              <w:rPr>
                <w:noProof/>
                <w:webHidden/>
              </w:rPr>
              <w:fldChar w:fldCharType="end"/>
            </w:r>
          </w:hyperlink>
        </w:p>
        <w:p w14:paraId="173B10B3" w14:textId="07B04710" w:rsidR="00806357" w:rsidRDefault="0032072F">
          <w:pPr>
            <w:pStyle w:val="Inhopg2"/>
            <w:rPr>
              <w:rFonts w:eastAsiaTheme="minorEastAsia"/>
              <w:noProof/>
              <w:kern w:val="2"/>
              <w:sz w:val="24"/>
              <w:szCs w:val="24"/>
              <w:lang w:eastAsia="nl-NL"/>
              <w14:ligatures w14:val="standardContextual"/>
            </w:rPr>
          </w:pPr>
          <w:hyperlink w:anchor="_Toc170891250" w:history="1">
            <w:r w:rsidR="00806357" w:rsidRPr="00E87F09">
              <w:rPr>
                <w:rStyle w:val="Hyperlink"/>
                <w:noProof/>
              </w:rPr>
              <w:t>Wmo eigen bijdrage</w:t>
            </w:r>
            <w:r w:rsidR="00806357">
              <w:rPr>
                <w:noProof/>
                <w:webHidden/>
              </w:rPr>
              <w:tab/>
            </w:r>
            <w:r w:rsidR="00806357">
              <w:rPr>
                <w:noProof/>
                <w:webHidden/>
              </w:rPr>
              <w:fldChar w:fldCharType="begin"/>
            </w:r>
            <w:r w:rsidR="00806357">
              <w:rPr>
                <w:noProof/>
                <w:webHidden/>
              </w:rPr>
              <w:instrText xml:space="preserve"> PAGEREF _Toc170891250 \h </w:instrText>
            </w:r>
            <w:r w:rsidR="00806357">
              <w:rPr>
                <w:noProof/>
                <w:webHidden/>
              </w:rPr>
            </w:r>
            <w:r w:rsidR="00806357">
              <w:rPr>
                <w:noProof/>
                <w:webHidden/>
              </w:rPr>
              <w:fldChar w:fldCharType="separate"/>
            </w:r>
            <w:r w:rsidR="00806357">
              <w:rPr>
                <w:noProof/>
                <w:webHidden/>
              </w:rPr>
              <w:t>27</w:t>
            </w:r>
            <w:r w:rsidR="00806357">
              <w:rPr>
                <w:noProof/>
                <w:webHidden/>
              </w:rPr>
              <w:fldChar w:fldCharType="end"/>
            </w:r>
          </w:hyperlink>
        </w:p>
        <w:p w14:paraId="533BD206" w14:textId="1BC9CE61" w:rsidR="00804F54" w:rsidRDefault="00804F54">
          <w:r>
            <w:rPr>
              <w:b/>
              <w:bCs/>
            </w:rPr>
            <w:fldChar w:fldCharType="end"/>
          </w:r>
        </w:p>
      </w:sdtContent>
    </w:sdt>
    <w:p w14:paraId="7D6627D2" w14:textId="77777777" w:rsidR="00804F54" w:rsidRDefault="00804F54" w:rsidP="00D83EF6">
      <w:pPr>
        <w:pStyle w:val="Kop1"/>
      </w:pPr>
    </w:p>
    <w:p w14:paraId="5312A284" w14:textId="77777777" w:rsidR="00804F54" w:rsidRDefault="00804F54" w:rsidP="00D83EF6">
      <w:pPr>
        <w:pStyle w:val="Kop1"/>
      </w:pPr>
    </w:p>
    <w:p w14:paraId="0CF18C48" w14:textId="77777777" w:rsidR="00804F54" w:rsidRDefault="00804F54" w:rsidP="00D83EF6">
      <w:pPr>
        <w:pStyle w:val="Kop1"/>
      </w:pPr>
    </w:p>
    <w:p w14:paraId="299F4FF8" w14:textId="77777777" w:rsidR="00804F54" w:rsidRDefault="00804F54" w:rsidP="00D83EF6">
      <w:pPr>
        <w:pStyle w:val="Kop1"/>
      </w:pPr>
    </w:p>
    <w:p w14:paraId="5FCB9E34" w14:textId="77777777" w:rsidR="00804F54" w:rsidRDefault="00804F54" w:rsidP="00D83EF6">
      <w:pPr>
        <w:pStyle w:val="Kop1"/>
      </w:pPr>
    </w:p>
    <w:p w14:paraId="16B0235C" w14:textId="77777777" w:rsidR="00804F54" w:rsidRDefault="00804F54" w:rsidP="00804F54"/>
    <w:p w14:paraId="7E493132" w14:textId="77777777" w:rsidR="00804F54" w:rsidRDefault="00804F54" w:rsidP="00804F54"/>
    <w:p w14:paraId="1CB4D4C7" w14:textId="77777777" w:rsidR="00804F54" w:rsidRDefault="00804F54" w:rsidP="00804F54"/>
    <w:p w14:paraId="37952DCA" w14:textId="77777777" w:rsidR="007D52CF" w:rsidRDefault="007D52CF" w:rsidP="00804F54"/>
    <w:p w14:paraId="5AA3A954" w14:textId="77777777" w:rsidR="00BA5551" w:rsidRPr="00804F54" w:rsidRDefault="00BA5551" w:rsidP="00804F54"/>
    <w:p w14:paraId="09B00095" w14:textId="3FB36DED" w:rsidR="005D5F9B" w:rsidRDefault="007A77FD" w:rsidP="005D5F9B">
      <w:pPr>
        <w:pStyle w:val="Kop1"/>
      </w:pPr>
      <w:bookmarkStart w:id="2" w:name="_Toc170891232"/>
      <w:bookmarkEnd w:id="1"/>
      <w:bookmarkEnd w:id="0"/>
      <w:r>
        <w:t>Voorwoord</w:t>
      </w:r>
      <w:r w:rsidR="005D5F9B">
        <w:t>/leeswijzer</w:t>
      </w:r>
      <w:bookmarkEnd w:id="2"/>
      <w:r w:rsidR="005D5F9B">
        <w:t xml:space="preserve"> </w:t>
      </w:r>
    </w:p>
    <w:p w14:paraId="6E22FAF5" w14:textId="13BFAADE" w:rsidR="002D4E77" w:rsidRDefault="002D4E77" w:rsidP="002D4E77">
      <w:pPr>
        <w:rPr>
          <w:rFonts w:cstheme="minorHAnsi"/>
        </w:rPr>
      </w:pPr>
      <w:bookmarkStart w:id="3" w:name="_Hlk170248963"/>
      <w:r>
        <w:rPr>
          <w:rFonts w:cstheme="minorHAnsi"/>
        </w:rPr>
        <w:t xml:space="preserve">Onlangs is de jaarrekening </w:t>
      </w:r>
      <w:r w:rsidR="005709DB">
        <w:rPr>
          <w:rFonts w:cstheme="minorHAnsi"/>
        </w:rPr>
        <w:t xml:space="preserve">2023 </w:t>
      </w:r>
      <w:r>
        <w:rPr>
          <w:rFonts w:cstheme="minorHAnsi"/>
        </w:rPr>
        <w:t xml:space="preserve">vastgesteld. Een groot deel van de lasten van de gemeentelijke jaarrekening betreft de kosten voor jeugd en </w:t>
      </w:r>
      <w:proofErr w:type="spellStart"/>
      <w:r w:rsidR="00395228">
        <w:rPr>
          <w:rFonts w:cstheme="minorHAnsi"/>
        </w:rPr>
        <w:t>Wmo</w:t>
      </w:r>
      <w:proofErr w:type="spellEnd"/>
      <w:r>
        <w:rPr>
          <w:rFonts w:cstheme="minorHAnsi"/>
        </w:rPr>
        <w:t xml:space="preserve">. Graag bieden wij de raad, zoals afgesproken, inzicht in deze kosten en de ontwikkelingen daarin. </w:t>
      </w:r>
      <w:r w:rsidR="00432AD6" w:rsidRPr="00432AD6">
        <w:rPr>
          <w:rFonts w:cstheme="minorHAnsi"/>
        </w:rPr>
        <w:t xml:space="preserve">Wij informeren u twee keer per jaar; een schriftelijke rapportage in juli rondom de vaststelling van de jaarrekening en een presentatie in het laatste kwartaal rondom de vaststelling van 2e </w:t>
      </w:r>
      <w:proofErr w:type="spellStart"/>
      <w:r w:rsidR="00432AD6" w:rsidRPr="00432AD6">
        <w:rPr>
          <w:rFonts w:cstheme="minorHAnsi"/>
        </w:rPr>
        <w:t>firap</w:t>
      </w:r>
      <w:proofErr w:type="spellEnd"/>
      <w:r w:rsidR="00432AD6" w:rsidRPr="00432AD6">
        <w:rPr>
          <w:rFonts w:cstheme="minorHAnsi"/>
        </w:rPr>
        <w:t xml:space="preserve"> en begroting. </w:t>
      </w:r>
      <w:r>
        <w:rPr>
          <w:rFonts w:cstheme="minorHAnsi"/>
        </w:rPr>
        <w:t xml:space="preserve">Deze rapportage gaat over de kosten van geleverde zorg (oftewel zorg in natura (ZIN)) en verstrekte persoonsgebonden budgetten (pgb’s). </w:t>
      </w:r>
      <w:r w:rsidR="00432AD6">
        <w:rPr>
          <w:rFonts w:cstheme="minorHAnsi"/>
        </w:rPr>
        <w:t>Hierbij</w:t>
      </w:r>
      <w:r>
        <w:rPr>
          <w:rFonts w:cstheme="minorHAnsi"/>
        </w:rPr>
        <w:t xml:space="preserve"> wordt inzicht gegeven in de realisatiecijfers </w:t>
      </w:r>
      <w:r w:rsidR="005709DB">
        <w:rPr>
          <w:rFonts w:cstheme="minorHAnsi"/>
        </w:rPr>
        <w:t>2023</w:t>
      </w:r>
      <w:r>
        <w:rPr>
          <w:rFonts w:cstheme="minorHAnsi"/>
        </w:rPr>
        <w:t xml:space="preserve">; onder andere in de kosten- en cliëntontwikkeling per soort zorg. </w:t>
      </w:r>
    </w:p>
    <w:p w14:paraId="195CF6D4" w14:textId="77777777" w:rsidR="00551B2C" w:rsidRDefault="002D4E77" w:rsidP="002D4E77">
      <w:pPr>
        <w:spacing w:after="0"/>
      </w:pPr>
      <w:r>
        <w:rPr>
          <w:lang w:val="nl-BE"/>
        </w:rPr>
        <w:t xml:space="preserve">Begin 2023 is aan u het rapport borging beheersmaatregelen toegestuurd, hierin is inzichtelijk gemaakt hoe </w:t>
      </w:r>
      <w:r>
        <w:t xml:space="preserve">de effecten van de maatregelen, trends en ontwikkelingen overvloeien in 5 </w:t>
      </w:r>
      <w:proofErr w:type="spellStart"/>
      <w:r>
        <w:t>kpi’s</w:t>
      </w:r>
      <w:proofErr w:type="spellEnd"/>
      <w:r>
        <w:t xml:space="preserve"> </w:t>
      </w:r>
      <w:r>
        <w:rPr>
          <w:lang w:val="nl-BE"/>
        </w:rPr>
        <w:t>(kritische prestatie indicatoren)</w:t>
      </w:r>
      <w:r>
        <w:t xml:space="preserve">. </w:t>
      </w:r>
    </w:p>
    <w:p w14:paraId="3F64B5A9" w14:textId="07DDFA63" w:rsidR="00551B2C" w:rsidRDefault="00551B2C" w:rsidP="002D4E77">
      <w:pPr>
        <w:spacing w:after="0"/>
      </w:pPr>
      <w:r>
        <w:t xml:space="preserve">Het betreft de volgende </w:t>
      </w:r>
      <w:proofErr w:type="spellStart"/>
      <w:r>
        <w:t>kpi’s</w:t>
      </w:r>
      <w:proofErr w:type="spellEnd"/>
      <w:r>
        <w:t xml:space="preserve">: </w:t>
      </w:r>
    </w:p>
    <w:p w14:paraId="455D7773" w14:textId="76D3E606" w:rsidR="00551B2C" w:rsidRPr="00551B2C" w:rsidRDefault="00551B2C" w:rsidP="00551B2C">
      <w:pPr>
        <w:pStyle w:val="Lijstalinea"/>
        <w:numPr>
          <w:ilvl w:val="0"/>
          <w:numId w:val="18"/>
        </w:numPr>
        <w:spacing w:after="0"/>
        <w:rPr>
          <w:i/>
          <w:lang w:val="nl-BE"/>
        </w:rPr>
      </w:pPr>
      <w:r w:rsidRPr="00551B2C">
        <w:rPr>
          <w:i/>
          <w:lang w:val="nl-BE"/>
        </w:rPr>
        <w:t>Begroting versus realisatie</w:t>
      </w:r>
    </w:p>
    <w:p w14:paraId="763C1702" w14:textId="082D1EDC" w:rsidR="00551B2C" w:rsidRPr="00551B2C" w:rsidRDefault="00551B2C" w:rsidP="00551B2C">
      <w:pPr>
        <w:pStyle w:val="Lijstalinea"/>
        <w:numPr>
          <w:ilvl w:val="0"/>
          <w:numId w:val="18"/>
        </w:numPr>
        <w:spacing w:after="0"/>
      </w:pPr>
      <w:r w:rsidRPr="000F355F">
        <w:rPr>
          <w:i/>
          <w:lang w:val="nl-BE"/>
        </w:rPr>
        <w:t>Grip op aantal cliënten; beperken instroom/bevorderen uitstroom</w:t>
      </w:r>
    </w:p>
    <w:p w14:paraId="574D3488" w14:textId="219197F9" w:rsidR="00551B2C" w:rsidRPr="00551B2C" w:rsidRDefault="00551B2C" w:rsidP="00551B2C">
      <w:pPr>
        <w:pStyle w:val="Lijstalinea"/>
        <w:numPr>
          <w:ilvl w:val="0"/>
          <w:numId w:val="18"/>
        </w:numPr>
        <w:spacing w:after="0"/>
      </w:pPr>
      <w:r w:rsidRPr="000F355F">
        <w:rPr>
          <w:i/>
          <w:lang w:val="nl-BE"/>
        </w:rPr>
        <w:t>Grip op gemiddelde kosten per cliënt</w:t>
      </w:r>
    </w:p>
    <w:p w14:paraId="79406863" w14:textId="77777777" w:rsidR="00551B2C" w:rsidRPr="00551B2C" w:rsidRDefault="00551B2C" w:rsidP="00551B2C">
      <w:pPr>
        <w:pStyle w:val="Lijstalinea"/>
        <w:numPr>
          <w:ilvl w:val="0"/>
          <w:numId w:val="18"/>
        </w:numPr>
        <w:spacing w:after="0"/>
        <w:rPr>
          <w:i/>
          <w:lang w:val="nl-BE"/>
        </w:rPr>
      </w:pPr>
      <w:r w:rsidRPr="00551B2C">
        <w:rPr>
          <w:i/>
          <w:lang w:val="nl-BE"/>
        </w:rPr>
        <w:t>Grip op cliënten per verwijzer (jeugd)</w:t>
      </w:r>
    </w:p>
    <w:p w14:paraId="7D0BB267" w14:textId="0BCADBFB" w:rsidR="00551B2C" w:rsidRDefault="00551B2C" w:rsidP="00551B2C">
      <w:pPr>
        <w:pStyle w:val="Lijstalinea"/>
        <w:numPr>
          <w:ilvl w:val="0"/>
          <w:numId w:val="18"/>
        </w:numPr>
        <w:spacing w:after="0"/>
      </w:pPr>
      <w:r w:rsidRPr="00D8322E">
        <w:rPr>
          <w:i/>
          <w:lang w:val="nl-BE"/>
        </w:rPr>
        <w:t>Meer toekenningen in het voorliggend veld, minder maatwerkvoorzieningen</w:t>
      </w:r>
    </w:p>
    <w:p w14:paraId="51CE0EA3" w14:textId="77777777" w:rsidR="00551B2C" w:rsidRDefault="00551B2C" w:rsidP="00551B2C">
      <w:pPr>
        <w:spacing w:after="0"/>
      </w:pPr>
    </w:p>
    <w:p w14:paraId="4ED99A2B" w14:textId="31D4A838" w:rsidR="005709DB" w:rsidRDefault="005709DB" w:rsidP="002D4E77">
      <w:pPr>
        <w:spacing w:after="0"/>
        <w:rPr>
          <w:lang w:val="nl-BE"/>
        </w:rPr>
      </w:pPr>
      <w:r>
        <w:t xml:space="preserve">In het laatste kwartaal van 2023 is met u gesproken over </w:t>
      </w:r>
      <w:r>
        <w:rPr>
          <w:lang w:val="nl-BE"/>
        </w:rPr>
        <w:t xml:space="preserve">het koppelen van een normering aan een </w:t>
      </w:r>
      <w:proofErr w:type="spellStart"/>
      <w:r>
        <w:rPr>
          <w:lang w:val="nl-BE"/>
        </w:rPr>
        <w:t>kpi</w:t>
      </w:r>
      <w:proofErr w:type="spellEnd"/>
      <w:r>
        <w:rPr>
          <w:lang w:val="nl-BE"/>
        </w:rPr>
        <w:t>.</w:t>
      </w:r>
      <w:r w:rsidR="00797CBC">
        <w:rPr>
          <w:lang w:val="nl-BE"/>
        </w:rPr>
        <w:t xml:space="preserve"> </w:t>
      </w:r>
      <w:r w:rsidR="00850466" w:rsidRPr="00797CBC">
        <w:rPr>
          <w:lang w:val="nl-BE"/>
        </w:rPr>
        <w:t>De conclusie was</w:t>
      </w:r>
      <w:r w:rsidR="00850466" w:rsidRPr="006D36E3">
        <w:rPr>
          <w:lang w:val="nl-BE"/>
        </w:rPr>
        <w:t xml:space="preserve"> dan ook</w:t>
      </w:r>
      <w:r w:rsidR="00850466" w:rsidRPr="00797CBC">
        <w:rPr>
          <w:lang w:val="nl-BE"/>
        </w:rPr>
        <w:t xml:space="preserve"> dat de normering zelf aan u wordt overgelaten, maar dat wij u</w:t>
      </w:r>
      <w:r w:rsidR="00850466" w:rsidRPr="006D36E3">
        <w:rPr>
          <w:lang w:val="nl-BE"/>
        </w:rPr>
        <w:t xml:space="preserve"> uiteraard wel</w:t>
      </w:r>
      <w:r w:rsidR="00850466" w:rsidRPr="00797CBC">
        <w:rPr>
          <w:lang w:val="nl-BE"/>
        </w:rPr>
        <w:t xml:space="preserve"> voeden met een analyse van de</w:t>
      </w:r>
      <w:r w:rsidR="00850466" w:rsidRPr="006D36E3">
        <w:rPr>
          <w:lang w:val="nl-BE"/>
        </w:rPr>
        <w:t xml:space="preserve"> uitkomsten van de</w:t>
      </w:r>
      <w:r w:rsidR="00850466" w:rsidRPr="00797CBC">
        <w:rPr>
          <w:lang w:val="nl-BE"/>
        </w:rPr>
        <w:t xml:space="preserve"> </w:t>
      </w:r>
      <w:proofErr w:type="spellStart"/>
      <w:r w:rsidR="00850466" w:rsidRPr="00797CBC">
        <w:rPr>
          <w:lang w:val="nl-BE"/>
        </w:rPr>
        <w:t>kpi’s</w:t>
      </w:r>
      <w:proofErr w:type="spellEnd"/>
      <w:r w:rsidR="00850466" w:rsidRPr="00797CBC">
        <w:rPr>
          <w:lang w:val="nl-BE"/>
        </w:rPr>
        <w:t>.</w:t>
      </w:r>
      <w:r w:rsidR="00850466" w:rsidRPr="006D36E3">
        <w:rPr>
          <w:lang w:val="nl-BE"/>
        </w:rPr>
        <w:t xml:space="preserve"> </w:t>
      </w:r>
      <w:r w:rsidR="00850466">
        <w:rPr>
          <w:lang w:val="nl-BE"/>
        </w:rPr>
        <w:t xml:space="preserve">Daarmee laten we de beoordeling van de analyse bij u als gemeenteraad. Dit omdat de analyse bestuurlijk op meerdere manieren kan worden gelezen. </w:t>
      </w:r>
      <w:r w:rsidR="00797CBC">
        <w:rPr>
          <w:lang w:val="nl-BE"/>
        </w:rPr>
        <w:t xml:space="preserve"> Bijvoorbeeld een stijging van het aantal cliënten kan geïnterpreteerd worden als een negatief effect, maar dit kan ook positief zijn; inwoners weten de ge</w:t>
      </w:r>
      <w:r w:rsidR="00797CBC" w:rsidRPr="00797CBC">
        <w:rPr>
          <w:lang w:val="nl-BE"/>
        </w:rPr>
        <w:t xml:space="preserve">meenten tijdig te vinden etc. </w:t>
      </w:r>
    </w:p>
    <w:p w14:paraId="601DEE67" w14:textId="7907E6C3" w:rsidR="00551B2C" w:rsidRDefault="002D4E77" w:rsidP="002D4E77">
      <w:pPr>
        <w:spacing w:after="0"/>
        <w:rPr>
          <w:lang w:val="nl-BE"/>
        </w:rPr>
      </w:pPr>
      <w:r>
        <w:rPr>
          <w:lang w:val="nl-BE"/>
        </w:rPr>
        <w:t>Met de</w:t>
      </w:r>
      <w:r w:rsidR="00BA5551">
        <w:rPr>
          <w:lang w:val="nl-BE"/>
        </w:rPr>
        <w:t xml:space="preserve"> </w:t>
      </w:r>
      <w:proofErr w:type="spellStart"/>
      <w:r>
        <w:rPr>
          <w:lang w:val="nl-BE"/>
        </w:rPr>
        <w:t>kpi’s</w:t>
      </w:r>
      <w:proofErr w:type="spellEnd"/>
      <w:r>
        <w:rPr>
          <w:lang w:val="nl-BE"/>
        </w:rPr>
        <w:t xml:space="preserve"> borgen we de sturing op de doelen van de beheersmaatregelen structureel binnen de reguliere P&amp;C cyclus. In deze rapportage nemen wij u mee in deze </w:t>
      </w:r>
      <w:proofErr w:type="spellStart"/>
      <w:r>
        <w:rPr>
          <w:lang w:val="nl-BE"/>
        </w:rPr>
        <w:t>kpi’s</w:t>
      </w:r>
      <w:proofErr w:type="spellEnd"/>
      <w:r>
        <w:rPr>
          <w:lang w:val="nl-BE"/>
        </w:rPr>
        <w:t xml:space="preserve"> en de status van de uitwerking hiervan. </w:t>
      </w:r>
    </w:p>
    <w:p w14:paraId="6D030B22" w14:textId="77777777" w:rsidR="00D86D35" w:rsidRDefault="00D86D35" w:rsidP="002D4E77">
      <w:pPr>
        <w:spacing w:after="0"/>
        <w:rPr>
          <w:lang w:val="nl-BE"/>
        </w:rPr>
      </w:pPr>
    </w:p>
    <w:p w14:paraId="3D28D7C9" w14:textId="5FC08B7A" w:rsidR="000E49E4" w:rsidRPr="00395228" w:rsidRDefault="000E49E4" w:rsidP="0079106E">
      <w:pPr>
        <w:pStyle w:val="pf0"/>
        <w:spacing w:before="0" w:beforeAutospacing="0" w:after="0" w:afterAutospacing="0" w:line="259" w:lineRule="auto"/>
        <w:rPr>
          <w:rFonts w:asciiTheme="minorHAnsi" w:eastAsia="MS Mincho" w:hAnsiTheme="minorHAnsi" w:cstheme="minorBidi"/>
          <w:sz w:val="22"/>
          <w:szCs w:val="22"/>
          <w:lang w:val="nl-BE" w:eastAsia="en-US"/>
        </w:rPr>
      </w:pPr>
      <w:bookmarkStart w:id="4" w:name="_Hlk170248865"/>
      <w:bookmarkStart w:id="5" w:name="_Hlk170816362"/>
      <w:bookmarkEnd w:id="3"/>
      <w:r w:rsidRPr="00395228">
        <w:rPr>
          <w:rFonts w:asciiTheme="minorHAnsi" w:eastAsia="MS Mincho" w:hAnsiTheme="minorHAnsi" w:cstheme="minorBidi"/>
          <w:sz w:val="22"/>
          <w:szCs w:val="22"/>
          <w:lang w:val="nl-BE" w:eastAsia="en-US"/>
        </w:rPr>
        <w:t>We kijken in deze rapportage terug en niet vooruit. Het doel van deze rapportage is om de cliënt- en kostenontwikkeling te volgen t/m het jaar 2023. Toch geven we in dit voorwoord wel alvast mee dat er met name een kostenstijging zichtbaar is vanaf eind 2023, die zich voortzet in het eerste kwartaal van 2024.</w:t>
      </w:r>
      <w:bookmarkEnd w:id="4"/>
      <w:r w:rsidRPr="00395228">
        <w:rPr>
          <w:rFonts w:asciiTheme="minorHAnsi" w:eastAsia="MS Mincho" w:hAnsiTheme="minorHAnsi" w:cstheme="minorBidi"/>
          <w:sz w:val="22"/>
          <w:szCs w:val="22"/>
          <w:lang w:val="nl-BE" w:eastAsia="en-US"/>
        </w:rPr>
        <w:t xml:space="preserve"> In het laatste kwartaal van 2023 namen de gemiddelde kosten per cliënt met jeugdhulp toe</w:t>
      </w:r>
      <w:r w:rsidR="00432AD6">
        <w:rPr>
          <w:rFonts w:asciiTheme="minorHAnsi" w:eastAsia="MS Mincho" w:hAnsiTheme="minorHAnsi" w:cstheme="minorBidi"/>
          <w:sz w:val="22"/>
          <w:szCs w:val="22"/>
          <w:lang w:val="nl-BE" w:eastAsia="en-US"/>
        </w:rPr>
        <w:t xml:space="preserve"> </w:t>
      </w:r>
      <w:r w:rsidR="00432AD6" w:rsidRPr="0079106E">
        <w:rPr>
          <w:rFonts w:asciiTheme="minorHAnsi" w:eastAsia="MS Mincho" w:hAnsiTheme="minorHAnsi" w:cstheme="minorBidi"/>
          <w:lang w:val="nl-BE" w:eastAsia="en-US"/>
        </w:rPr>
        <w:t>(voornamelijk bij de 10 cliënten met hoogste zorguitgaven)</w:t>
      </w:r>
      <w:r w:rsidRPr="00395228">
        <w:rPr>
          <w:rFonts w:asciiTheme="minorHAnsi" w:eastAsia="MS Mincho" w:hAnsiTheme="minorHAnsi" w:cstheme="minorBidi"/>
          <w:sz w:val="22"/>
          <w:szCs w:val="22"/>
          <w:lang w:val="nl-BE" w:eastAsia="en-US"/>
        </w:rPr>
        <w:t xml:space="preserve">. We zien dat deze stijging zich ook in het eerste kwartaal van 2024 heeft doorgezet. Ook bij de </w:t>
      </w:r>
      <w:proofErr w:type="spellStart"/>
      <w:r w:rsidR="00395228">
        <w:rPr>
          <w:rFonts w:asciiTheme="minorHAnsi" w:eastAsia="MS Mincho" w:hAnsiTheme="minorHAnsi" w:cstheme="minorBidi"/>
          <w:sz w:val="22"/>
          <w:szCs w:val="22"/>
          <w:lang w:val="nl-BE" w:eastAsia="en-US"/>
        </w:rPr>
        <w:t>Wmo</w:t>
      </w:r>
      <w:proofErr w:type="spellEnd"/>
      <w:r w:rsidRPr="00395228">
        <w:rPr>
          <w:rFonts w:asciiTheme="minorHAnsi" w:eastAsia="MS Mincho" w:hAnsiTheme="minorHAnsi" w:cstheme="minorBidi"/>
          <w:sz w:val="22"/>
          <w:szCs w:val="22"/>
          <w:lang w:val="nl-BE" w:eastAsia="en-US"/>
        </w:rPr>
        <w:t xml:space="preserve"> begeleiding is in het laatste kwartaal van 2023 een stijging zichtbaar van de kosten, die zich voortzet in 2024, veroorzaakt door een stijging van het aantal cliënten. We blijven de cliënt- en kostenontwikkeling nauwgezet monitoren. Zoals in dit rapport ook duidelijk wordt, heeft de gemeente niet overal invloed op. In 2024 wordt onderzocht in hoeverre de Hervormingsagenda Jeugd nog aanvullende maatregelen biedt, boven op de al ingezette beheersmaatregelen, die nog tot een besparing zou kunnen leiden.</w:t>
      </w:r>
    </w:p>
    <w:bookmarkEnd w:id="5"/>
    <w:p w14:paraId="5863560D" w14:textId="77777777" w:rsidR="000E49E4" w:rsidRPr="00395228" w:rsidRDefault="000E49E4" w:rsidP="002D4E77">
      <w:pPr>
        <w:spacing w:after="0"/>
      </w:pPr>
    </w:p>
    <w:p w14:paraId="6E7A5880" w14:textId="77777777" w:rsidR="005E174F" w:rsidRDefault="005E174F" w:rsidP="00CB478E">
      <w:pPr>
        <w:pStyle w:val="pf0"/>
        <w:rPr>
          <w:rStyle w:val="cf01"/>
          <w:rFonts w:asciiTheme="minorHAnsi" w:hAnsiTheme="minorHAnsi" w:cstheme="minorHAnsi"/>
          <w:sz w:val="22"/>
          <w:szCs w:val="22"/>
        </w:rPr>
      </w:pPr>
    </w:p>
    <w:p w14:paraId="1F5D4D5F" w14:textId="77777777" w:rsidR="005E174F" w:rsidRDefault="005E174F" w:rsidP="00CB478E">
      <w:pPr>
        <w:pStyle w:val="pf0"/>
        <w:rPr>
          <w:lang w:val="nl-BE"/>
        </w:rPr>
      </w:pPr>
    </w:p>
    <w:p w14:paraId="1175E998" w14:textId="1C63596A" w:rsidR="008E1F5F" w:rsidRDefault="00551B2C" w:rsidP="00D83EF6">
      <w:pPr>
        <w:pStyle w:val="Kop1"/>
      </w:pPr>
      <w:bookmarkStart w:id="6" w:name="_Toc170891233"/>
      <w:r>
        <w:t>Samenvatting van de analyse</w:t>
      </w:r>
      <w:bookmarkEnd w:id="6"/>
      <w:r>
        <w:t xml:space="preserve"> </w:t>
      </w:r>
    </w:p>
    <w:p w14:paraId="2AB34428" w14:textId="55E0F24E" w:rsidR="00CC37F0" w:rsidRPr="00F12C98" w:rsidRDefault="00CC37F0" w:rsidP="00CC37F0">
      <w:r w:rsidRPr="00F12C98">
        <w:t xml:space="preserve">In onderstaande </w:t>
      </w:r>
      <w:r w:rsidR="00551B2C">
        <w:t xml:space="preserve">samenvatting schetsen we de ontwikkeling per </w:t>
      </w:r>
      <w:proofErr w:type="spellStart"/>
      <w:r w:rsidR="00551B2C">
        <w:t>kpi</w:t>
      </w:r>
      <w:proofErr w:type="spellEnd"/>
      <w:r w:rsidR="00551B2C">
        <w:t xml:space="preserve"> en geven een analyse van </w:t>
      </w:r>
      <w:r w:rsidR="009E0339">
        <w:t xml:space="preserve">deze ontwikkeling. </w:t>
      </w:r>
    </w:p>
    <w:p w14:paraId="00FEE49F" w14:textId="4D95631B" w:rsidR="00F9488A" w:rsidRPr="00DE2B78" w:rsidRDefault="00F9488A" w:rsidP="00F15480">
      <w:pPr>
        <w:spacing w:after="0"/>
        <w:rPr>
          <w:i/>
          <w:lang w:val="nl-BE"/>
        </w:rPr>
      </w:pPr>
      <w:r w:rsidRPr="00DE2B78">
        <w:rPr>
          <w:i/>
          <w:lang w:val="nl-BE"/>
        </w:rPr>
        <w:t>KPI 1: Begroting versus realisatie</w:t>
      </w:r>
    </w:p>
    <w:p w14:paraId="6B1975AA" w14:textId="6856F90C" w:rsidR="009E0339" w:rsidRPr="00395228" w:rsidRDefault="002D4E77" w:rsidP="002D4E77">
      <w:pPr>
        <w:spacing w:after="0"/>
      </w:pPr>
      <w:r w:rsidRPr="00DE2B78">
        <w:rPr>
          <w:lang w:val="nl-BE"/>
        </w:rPr>
        <w:t xml:space="preserve">Voor wat betreft de zorgkosten jeugd en </w:t>
      </w:r>
      <w:proofErr w:type="spellStart"/>
      <w:r w:rsidR="00395228">
        <w:rPr>
          <w:lang w:val="nl-BE"/>
        </w:rPr>
        <w:t>Wmo</w:t>
      </w:r>
      <w:proofErr w:type="spellEnd"/>
      <w:r w:rsidRPr="00DE2B78">
        <w:rPr>
          <w:lang w:val="nl-BE"/>
        </w:rPr>
        <w:t xml:space="preserve"> </w:t>
      </w:r>
      <w:r w:rsidR="00003454" w:rsidRPr="00DE2B78">
        <w:rPr>
          <w:lang w:val="nl-BE"/>
        </w:rPr>
        <w:t>is</w:t>
      </w:r>
      <w:r w:rsidRPr="00DE2B78">
        <w:rPr>
          <w:lang w:val="nl-BE"/>
        </w:rPr>
        <w:t xml:space="preserve"> </w:t>
      </w:r>
      <w:r w:rsidR="00003454" w:rsidRPr="00DE2B78">
        <w:rPr>
          <w:lang w:val="nl-BE"/>
        </w:rPr>
        <w:t xml:space="preserve">boekjaar </w:t>
      </w:r>
      <w:r w:rsidR="005709DB" w:rsidRPr="00DE2B78">
        <w:rPr>
          <w:lang w:val="nl-BE"/>
        </w:rPr>
        <w:t>2023</w:t>
      </w:r>
      <w:r w:rsidRPr="00DE2B78">
        <w:rPr>
          <w:lang w:val="nl-BE"/>
        </w:rPr>
        <w:t xml:space="preserve"> </w:t>
      </w:r>
      <w:r w:rsidR="00462447" w:rsidRPr="006D36E3">
        <w:rPr>
          <w:lang w:val="nl-BE"/>
        </w:rPr>
        <w:t xml:space="preserve">op totaalniveau </w:t>
      </w:r>
      <w:r w:rsidR="00003454" w:rsidRPr="00DE2B78">
        <w:rPr>
          <w:lang w:val="nl-BE"/>
        </w:rPr>
        <w:t>afgesloten met een</w:t>
      </w:r>
      <w:r w:rsidR="00462447" w:rsidRPr="006D36E3">
        <w:rPr>
          <w:lang w:val="nl-BE"/>
        </w:rPr>
        <w:t xml:space="preserve"> </w:t>
      </w:r>
      <w:r w:rsidR="00D42952">
        <w:rPr>
          <w:lang w:val="nl-BE"/>
        </w:rPr>
        <w:t xml:space="preserve">overschrijding van € 74.000; hetgeen </w:t>
      </w:r>
      <w:r w:rsidR="00462447" w:rsidRPr="006D36E3">
        <w:rPr>
          <w:lang w:val="nl-BE"/>
        </w:rPr>
        <w:t>1%</w:t>
      </w:r>
      <w:r w:rsidR="00003454" w:rsidRPr="00DE2B78">
        <w:rPr>
          <w:lang w:val="nl-BE"/>
        </w:rPr>
        <w:t xml:space="preserve"> </w:t>
      </w:r>
      <w:r w:rsidR="00D42952">
        <w:rPr>
          <w:lang w:val="nl-BE"/>
        </w:rPr>
        <w:t>betreft van de aangepaste begroting (na 2</w:t>
      </w:r>
      <w:r w:rsidR="00D42952" w:rsidRPr="004001C0">
        <w:rPr>
          <w:vertAlign w:val="superscript"/>
          <w:lang w:val="nl-BE"/>
        </w:rPr>
        <w:t>e</w:t>
      </w:r>
      <w:r w:rsidR="00D42952">
        <w:rPr>
          <w:lang w:val="nl-BE"/>
        </w:rPr>
        <w:t xml:space="preserve"> </w:t>
      </w:r>
      <w:proofErr w:type="spellStart"/>
      <w:r w:rsidR="00D42952">
        <w:rPr>
          <w:lang w:val="nl-BE"/>
        </w:rPr>
        <w:t>firap</w:t>
      </w:r>
      <w:proofErr w:type="spellEnd"/>
      <w:r w:rsidR="00D42952">
        <w:rPr>
          <w:lang w:val="nl-BE"/>
        </w:rPr>
        <w:t xml:space="preserve"> 2023)</w:t>
      </w:r>
      <w:r w:rsidR="00003454" w:rsidRPr="00DE2B78">
        <w:rPr>
          <w:lang w:val="nl-BE"/>
        </w:rPr>
        <w:t xml:space="preserve">. </w:t>
      </w:r>
    </w:p>
    <w:p w14:paraId="35132772" w14:textId="77777777" w:rsidR="009E0339" w:rsidRDefault="00462447" w:rsidP="002D4E77">
      <w:pPr>
        <w:spacing w:after="0"/>
        <w:rPr>
          <w:lang w:val="nl-BE"/>
        </w:rPr>
      </w:pPr>
      <w:r w:rsidRPr="006D36E3">
        <w:rPr>
          <w:lang w:val="nl-BE"/>
        </w:rPr>
        <w:t>De begroting is bij de</w:t>
      </w:r>
      <w:r w:rsidR="00DE2B78" w:rsidRPr="006D36E3">
        <w:rPr>
          <w:lang w:val="nl-BE"/>
        </w:rPr>
        <w:t xml:space="preserve"> 1</w:t>
      </w:r>
      <w:r w:rsidR="00DE2B78" w:rsidRPr="006D36E3">
        <w:rPr>
          <w:vertAlign w:val="superscript"/>
          <w:lang w:val="nl-BE"/>
        </w:rPr>
        <w:t>e</w:t>
      </w:r>
      <w:r w:rsidR="00DE2B78" w:rsidRPr="006D36E3">
        <w:rPr>
          <w:lang w:val="nl-BE"/>
        </w:rPr>
        <w:t xml:space="preserve"> </w:t>
      </w:r>
      <w:proofErr w:type="spellStart"/>
      <w:r w:rsidR="00DE2B78" w:rsidRPr="006D36E3">
        <w:rPr>
          <w:lang w:val="nl-BE"/>
        </w:rPr>
        <w:t>firap</w:t>
      </w:r>
      <w:proofErr w:type="spellEnd"/>
      <w:r w:rsidR="00DE2B78" w:rsidRPr="006D36E3">
        <w:rPr>
          <w:lang w:val="nl-BE"/>
        </w:rPr>
        <w:t xml:space="preserve"> 2023 </w:t>
      </w:r>
      <w:proofErr w:type="spellStart"/>
      <w:r w:rsidR="00DE2B78" w:rsidRPr="006D36E3">
        <w:rPr>
          <w:lang w:val="nl-BE"/>
        </w:rPr>
        <w:t>afgeraamd</w:t>
      </w:r>
      <w:proofErr w:type="spellEnd"/>
      <w:r w:rsidR="00DE2B78" w:rsidRPr="006D36E3">
        <w:rPr>
          <w:lang w:val="nl-BE"/>
        </w:rPr>
        <w:t xml:space="preserve"> met € 970.000 (waarvan € 890.000 jeugd) en </w:t>
      </w:r>
      <w:r w:rsidR="00DE2B78">
        <w:rPr>
          <w:lang w:val="nl-BE"/>
        </w:rPr>
        <w:t>bij</w:t>
      </w:r>
      <w:r w:rsidR="00DE2B78" w:rsidRPr="006D36E3">
        <w:rPr>
          <w:lang w:val="nl-BE"/>
        </w:rPr>
        <w:t xml:space="preserve"> de 2</w:t>
      </w:r>
      <w:r w:rsidR="00DE2B78" w:rsidRPr="006D36E3">
        <w:rPr>
          <w:vertAlign w:val="superscript"/>
          <w:lang w:val="nl-BE"/>
        </w:rPr>
        <w:t>e</w:t>
      </w:r>
      <w:r w:rsidR="00DE2B78" w:rsidRPr="006D36E3">
        <w:rPr>
          <w:lang w:val="nl-BE"/>
        </w:rPr>
        <w:t xml:space="preserve"> </w:t>
      </w:r>
      <w:proofErr w:type="spellStart"/>
      <w:r w:rsidR="00DE2B78" w:rsidRPr="006D36E3">
        <w:rPr>
          <w:lang w:val="nl-BE"/>
        </w:rPr>
        <w:t>firap</w:t>
      </w:r>
      <w:proofErr w:type="spellEnd"/>
      <w:r w:rsidR="00DE2B78" w:rsidRPr="006D36E3">
        <w:rPr>
          <w:lang w:val="nl-BE"/>
        </w:rPr>
        <w:t xml:space="preserve"> 2023 weer </w:t>
      </w:r>
      <w:proofErr w:type="spellStart"/>
      <w:r w:rsidR="00DE2B78" w:rsidRPr="006D36E3">
        <w:rPr>
          <w:lang w:val="nl-BE"/>
        </w:rPr>
        <w:t>bijgeraamd</w:t>
      </w:r>
      <w:proofErr w:type="spellEnd"/>
      <w:r w:rsidR="00DE2B78" w:rsidRPr="006D36E3">
        <w:rPr>
          <w:lang w:val="nl-BE"/>
        </w:rPr>
        <w:t xml:space="preserve"> met € 140.000 (waarvan € 410.000 jeugd). </w:t>
      </w:r>
      <w:r w:rsidRPr="006D36E3">
        <w:rPr>
          <w:lang w:val="nl-BE"/>
        </w:rPr>
        <w:t xml:space="preserve"> </w:t>
      </w:r>
    </w:p>
    <w:p w14:paraId="64938A94" w14:textId="77777777" w:rsidR="009E0339" w:rsidRDefault="009E0339" w:rsidP="002D4E77">
      <w:pPr>
        <w:spacing w:after="0"/>
        <w:rPr>
          <w:lang w:val="nl-BE"/>
        </w:rPr>
      </w:pPr>
    </w:p>
    <w:p w14:paraId="77569C3B" w14:textId="39C2E047" w:rsidR="002D4E77" w:rsidRDefault="00DE2B78" w:rsidP="002D4E77">
      <w:pPr>
        <w:spacing w:after="0"/>
        <w:rPr>
          <w:lang w:val="nl-BE"/>
        </w:rPr>
      </w:pPr>
      <w:r w:rsidRPr="00DE2B78">
        <w:rPr>
          <w:lang w:val="nl-BE"/>
        </w:rPr>
        <w:t xml:space="preserve">De begroting </w:t>
      </w:r>
      <w:r>
        <w:rPr>
          <w:lang w:val="nl-BE"/>
        </w:rPr>
        <w:t>na 1</w:t>
      </w:r>
      <w:r w:rsidRPr="006D36E3">
        <w:rPr>
          <w:vertAlign w:val="superscript"/>
          <w:lang w:val="nl-BE"/>
        </w:rPr>
        <w:t>e</w:t>
      </w:r>
      <w:r>
        <w:rPr>
          <w:lang w:val="nl-BE"/>
        </w:rPr>
        <w:t xml:space="preserve"> </w:t>
      </w:r>
      <w:proofErr w:type="spellStart"/>
      <w:r>
        <w:rPr>
          <w:lang w:val="nl-BE"/>
        </w:rPr>
        <w:t>firap</w:t>
      </w:r>
      <w:proofErr w:type="spellEnd"/>
      <w:r>
        <w:rPr>
          <w:lang w:val="nl-BE"/>
        </w:rPr>
        <w:t xml:space="preserve"> was</w:t>
      </w:r>
      <w:r w:rsidRPr="00DE2B78">
        <w:rPr>
          <w:lang w:val="nl-BE"/>
        </w:rPr>
        <w:t xml:space="preserve"> gebaseerd op de realisatie </w:t>
      </w:r>
      <w:r>
        <w:rPr>
          <w:lang w:val="nl-BE"/>
        </w:rPr>
        <w:t xml:space="preserve">van </w:t>
      </w:r>
      <w:r w:rsidRPr="00DE2B78">
        <w:rPr>
          <w:lang w:val="nl-BE"/>
        </w:rPr>
        <w:t>2022</w:t>
      </w:r>
      <w:r>
        <w:rPr>
          <w:lang w:val="nl-BE"/>
        </w:rPr>
        <w:t xml:space="preserve"> inclusief verwachte ontwikkelingen</w:t>
      </w:r>
      <w:r w:rsidRPr="00DE2B78">
        <w:rPr>
          <w:lang w:val="nl-BE"/>
        </w:rPr>
        <w:t xml:space="preserve">. </w:t>
      </w:r>
      <w:r>
        <w:rPr>
          <w:lang w:val="nl-BE"/>
        </w:rPr>
        <w:t xml:space="preserve">In 2022 was bij de zorgkosten jeugd sprake van een enorme daling van de kosten. Deze </w:t>
      </w:r>
      <w:r w:rsidRPr="00DE2B78">
        <w:rPr>
          <w:lang w:val="nl-BE"/>
        </w:rPr>
        <w:t xml:space="preserve">daling in kosten in 2022 werd voornamelijk veroorzaakt door </w:t>
      </w:r>
      <w:r w:rsidR="009E0339">
        <w:rPr>
          <w:lang w:val="nl-BE"/>
        </w:rPr>
        <w:t xml:space="preserve">zowel </w:t>
      </w:r>
      <w:r w:rsidRPr="00DE2B78">
        <w:rPr>
          <w:lang w:val="nl-BE"/>
        </w:rPr>
        <w:t xml:space="preserve">een daling van het aantal cliënten, </w:t>
      </w:r>
      <w:r w:rsidR="009E0339">
        <w:rPr>
          <w:lang w:val="nl-BE"/>
        </w:rPr>
        <w:t xml:space="preserve">als </w:t>
      </w:r>
      <w:r w:rsidRPr="00DE2B78">
        <w:rPr>
          <w:lang w:val="nl-BE"/>
        </w:rPr>
        <w:t>door een daling van de gemiddelde kosten van de cliënten met de hoogste zorguitgaven.</w:t>
      </w:r>
      <w:r w:rsidR="00D42952">
        <w:rPr>
          <w:lang w:val="nl-BE"/>
        </w:rPr>
        <w:t xml:space="preserve"> In 2019</w:t>
      </w:r>
      <w:r w:rsidR="00AA166A">
        <w:rPr>
          <w:lang w:val="nl-BE"/>
        </w:rPr>
        <w:t xml:space="preserve"> t/m 2021</w:t>
      </w:r>
      <w:r w:rsidRPr="00DE2B78">
        <w:rPr>
          <w:lang w:val="nl-BE"/>
        </w:rPr>
        <w:t xml:space="preserve"> bestond bijna 30% van de totale kosten uit zorgkosten voor 10 cliënten met de hoogste zorguitgaven. Opvallend is dat dit percentage in 2022 flink gedaald is naar 16%</w:t>
      </w:r>
      <w:r w:rsidR="000F355F">
        <w:rPr>
          <w:lang w:val="nl-BE"/>
        </w:rPr>
        <w:t xml:space="preserve"> (€ 580.000)</w:t>
      </w:r>
      <w:r w:rsidRPr="00DE2B78">
        <w:rPr>
          <w:lang w:val="nl-BE"/>
        </w:rPr>
        <w:t>.</w:t>
      </w:r>
      <w:r>
        <w:rPr>
          <w:lang w:val="nl-BE"/>
        </w:rPr>
        <w:t xml:space="preserve"> In 2023 is dit </w:t>
      </w:r>
      <w:r w:rsidR="00CA0CA1">
        <w:rPr>
          <w:lang w:val="nl-BE"/>
        </w:rPr>
        <w:t>percentage weer gestegen naar 22%</w:t>
      </w:r>
      <w:r w:rsidR="000F355F">
        <w:rPr>
          <w:lang w:val="nl-BE"/>
        </w:rPr>
        <w:t xml:space="preserve"> (€ 970.000)</w:t>
      </w:r>
      <w:r w:rsidR="00CA0CA1">
        <w:rPr>
          <w:lang w:val="nl-BE"/>
        </w:rPr>
        <w:t>.</w:t>
      </w:r>
    </w:p>
    <w:p w14:paraId="6D78ABF6" w14:textId="77777777" w:rsidR="005D5F9B" w:rsidRDefault="005D5F9B" w:rsidP="002D4E77">
      <w:pPr>
        <w:spacing w:after="0"/>
        <w:rPr>
          <w:lang w:val="nl-BE"/>
        </w:rPr>
      </w:pPr>
    </w:p>
    <w:p w14:paraId="47D97401" w14:textId="063A58EB" w:rsidR="005D5F9B" w:rsidRPr="00395228" w:rsidRDefault="009E0339" w:rsidP="005D5F9B">
      <w:pPr>
        <w:spacing w:after="0"/>
        <w:rPr>
          <w:color w:val="1F4E79" w:themeColor="accent1" w:themeShade="80"/>
          <w:highlight w:val="yellow"/>
          <w:lang w:val="nl-BE"/>
        </w:rPr>
      </w:pPr>
      <w:r w:rsidRPr="00395228">
        <w:rPr>
          <w:b/>
          <w:bCs/>
          <w:color w:val="1F4E79" w:themeColor="accent1" w:themeShade="80"/>
          <w:lang w:val="nl-BE"/>
        </w:rPr>
        <w:t>Kern van de analyse:</w:t>
      </w:r>
      <w:r w:rsidRPr="00395228">
        <w:rPr>
          <w:color w:val="1F4E79" w:themeColor="accent1" w:themeShade="80"/>
          <w:lang w:val="nl-BE"/>
        </w:rPr>
        <w:t xml:space="preserve"> </w:t>
      </w:r>
      <w:r w:rsidR="004B3630" w:rsidRPr="00395228">
        <w:rPr>
          <w:color w:val="1F4E79" w:themeColor="accent1" w:themeShade="80"/>
          <w:lang w:val="nl-BE"/>
        </w:rPr>
        <w:t xml:space="preserve">Voor wat betreft de zorgkosten jeugd en </w:t>
      </w:r>
      <w:proofErr w:type="spellStart"/>
      <w:r w:rsidR="00395228">
        <w:rPr>
          <w:color w:val="1F4E79" w:themeColor="accent1" w:themeShade="80"/>
          <w:lang w:val="nl-BE"/>
        </w:rPr>
        <w:t>Wmo</w:t>
      </w:r>
      <w:proofErr w:type="spellEnd"/>
      <w:r w:rsidR="004B3630" w:rsidRPr="00395228">
        <w:rPr>
          <w:color w:val="1F4E79" w:themeColor="accent1" w:themeShade="80"/>
          <w:lang w:val="nl-BE"/>
        </w:rPr>
        <w:t xml:space="preserve"> is boekjaar 2023 afgesloten met een overschrijding van</w:t>
      </w:r>
      <w:r w:rsidRPr="00395228">
        <w:rPr>
          <w:color w:val="1F4E79" w:themeColor="accent1" w:themeShade="80"/>
          <w:lang w:val="nl-BE"/>
        </w:rPr>
        <w:t xml:space="preserve"> in totaal </w:t>
      </w:r>
      <w:r w:rsidR="0061505A" w:rsidRPr="00395228">
        <w:rPr>
          <w:color w:val="1F4E79" w:themeColor="accent1" w:themeShade="80"/>
          <w:lang w:val="nl-BE"/>
        </w:rPr>
        <w:t xml:space="preserve">€ 74.000; </w:t>
      </w:r>
      <w:r w:rsidRPr="00395228">
        <w:rPr>
          <w:color w:val="1F4E79" w:themeColor="accent1" w:themeShade="80"/>
          <w:lang w:val="nl-BE"/>
        </w:rPr>
        <w:t xml:space="preserve">hetgeen </w:t>
      </w:r>
      <w:r w:rsidR="004B3630" w:rsidRPr="00395228">
        <w:rPr>
          <w:color w:val="1F4E79" w:themeColor="accent1" w:themeShade="80"/>
          <w:lang w:val="nl-BE"/>
        </w:rPr>
        <w:t>1%</w:t>
      </w:r>
      <w:r w:rsidRPr="00395228">
        <w:rPr>
          <w:color w:val="1F4E79" w:themeColor="accent1" w:themeShade="80"/>
          <w:lang w:val="nl-BE"/>
        </w:rPr>
        <w:t xml:space="preserve"> betreft van </w:t>
      </w:r>
      <w:r w:rsidR="0061505A" w:rsidRPr="00395228">
        <w:rPr>
          <w:color w:val="1F4E79" w:themeColor="accent1" w:themeShade="80"/>
          <w:lang w:val="nl-BE"/>
        </w:rPr>
        <w:t>de aangepaste begroting (na 2</w:t>
      </w:r>
      <w:r w:rsidR="0061505A" w:rsidRPr="00395228">
        <w:rPr>
          <w:color w:val="1F4E79" w:themeColor="accent1" w:themeShade="80"/>
          <w:vertAlign w:val="superscript"/>
          <w:lang w:val="nl-BE"/>
        </w:rPr>
        <w:t>e</w:t>
      </w:r>
      <w:r w:rsidR="0061505A" w:rsidRPr="00395228">
        <w:rPr>
          <w:color w:val="1F4E79" w:themeColor="accent1" w:themeShade="80"/>
          <w:lang w:val="nl-BE"/>
        </w:rPr>
        <w:t xml:space="preserve"> </w:t>
      </w:r>
      <w:proofErr w:type="spellStart"/>
      <w:r w:rsidR="0061505A" w:rsidRPr="00395228">
        <w:rPr>
          <w:color w:val="1F4E79" w:themeColor="accent1" w:themeShade="80"/>
          <w:lang w:val="nl-BE"/>
        </w:rPr>
        <w:t>firap</w:t>
      </w:r>
      <w:proofErr w:type="spellEnd"/>
      <w:r w:rsidR="0061505A" w:rsidRPr="00395228">
        <w:rPr>
          <w:color w:val="1F4E79" w:themeColor="accent1" w:themeShade="80"/>
          <w:lang w:val="nl-BE"/>
        </w:rPr>
        <w:t xml:space="preserve"> 2023)</w:t>
      </w:r>
      <w:r w:rsidR="005E174F" w:rsidRPr="00395228">
        <w:rPr>
          <w:color w:val="1F4E79" w:themeColor="accent1" w:themeShade="80"/>
          <w:lang w:val="nl-BE"/>
        </w:rPr>
        <w:t>.</w:t>
      </w:r>
    </w:p>
    <w:p w14:paraId="5CF9EB1F" w14:textId="77777777" w:rsidR="00F9488A" w:rsidRPr="006D36E3" w:rsidRDefault="00F9488A" w:rsidP="00F15480">
      <w:pPr>
        <w:spacing w:after="0"/>
        <w:rPr>
          <w:highlight w:val="yellow"/>
          <w:lang w:val="nl-BE"/>
        </w:rPr>
      </w:pPr>
    </w:p>
    <w:p w14:paraId="34FBA455" w14:textId="7EAD1783" w:rsidR="001F537A" w:rsidRDefault="001F537A" w:rsidP="00F15480">
      <w:pPr>
        <w:spacing w:after="0"/>
        <w:rPr>
          <w:i/>
          <w:lang w:val="nl-BE"/>
        </w:rPr>
      </w:pPr>
      <w:r w:rsidRPr="000F355F">
        <w:rPr>
          <w:i/>
          <w:lang w:val="nl-BE"/>
        </w:rPr>
        <w:t>KPI 2: Grip op aantal cliënten; beperken instroom/bevorderen uitstroom</w:t>
      </w:r>
    </w:p>
    <w:p w14:paraId="65B367D4" w14:textId="61C7FEEE" w:rsidR="0021305F" w:rsidRDefault="0021305F" w:rsidP="00F15480">
      <w:pPr>
        <w:spacing w:after="0"/>
        <w:rPr>
          <w:i/>
          <w:lang w:val="nl-BE"/>
        </w:rPr>
      </w:pPr>
      <w:r w:rsidRPr="000F355F">
        <w:rPr>
          <w:i/>
          <w:lang w:val="nl-BE"/>
        </w:rPr>
        <w:t>KPI 3: Grip op gemiddelde kosten per cliënt</w:t>
      </w:r>
    </w:p>
    <w:p w14:paraId="5609F38E" w14:textId="77777777" w:rsidR="00395228" w:rsidRDefault="00395228" w:rsidP="00395228">
      <w:pPr>
        <w:spacing w:after="0"/>
        <w:rPr>
          <w:lang w:val="nl-BE"/>
        </w:rPr>
      </w:pPr>
      <w:bookmarkStart w:id="7" w:name="_Hlk170233125"/>
      <w:r>
        <w:rPr>
          <w:lang w:val="nl-BE"/>
        </w:rPr>
        <w:t xml:space="preserve">De ontwikkeling van het aantal cliënten en kosten wordt gemonitord door deze steeds te vergelijken met het jaar voorafgaand aan het betreffende verantwoordingsjaar. </w:t>
      </w:r>
      <w:bookmarkEnd w:id="7"/>
    </w:p>
    <w:p w14:paraId="79C357BD" w14:textId="77777777" w:rsidR="00395228" w:rsidRPr="000F355F" w:rsidRDefault="00395228" w:rsidP="00F15480">
      <w:pPr>
        <w:spacing w:after="0"/>
        <w:rPr>
          <w:i/>
          <w:lang w:val="nl-BE"/>
        </w:rPr>
      </w:pPr>
    </w:p>
    <w:p w14:paraId="1CBD642A" w14:textId="77777777" w:rsidR="0061505A" w:rsidRDefault="00411AC0" w:rsidP="0061505A">
      <w:pPr>
        <w:spacing w:after="0"/>
        <w:rPr>
          <w:i/>
          <w:iCs/>
          <w:lang w:val="nl-BE"/>
        </w:rPr>
      </w:pPr>
      <w:r w:rsidRPr="006D36E3">
        <w:rPr>
          <w:i/>
          <w:iCs/>
          <w:lang w:val="nl-BE"/>
        </w:rPr>
        <w:t>Jeugd</w:t>
      </w:r>
    </w:p>
    <w:p w14:paraId="1D646E07" w14:textId="17425159" w:rsidR="000E49E4" w:rsidRDefault="000E49E4" w:rsidP="0061505A">
      <w:pPr>
        <w:spacing w:after="0"/>
        <w:rPr>
          <w:rStyle w:val="cf01"/>
          <w:rFonts w:asciiTheme="minorHAnsi" w:hAnsiTheme="minorHAnsi" w:cstheme="minorHAnsi"/>
          <w:sz w:val="22"/>
          <w:szCs w:val="22"/>
        </w:rPr>
      </w:pPr>
      <w:bookmarkStart w:id="8" w:name="_Hlk170233101"/>
      <w:bookmarkStart w:id="9" w:name="_Hlk170249140"/>
      <w:r w:rsidRPr="00CB478E">
        <w:rPr>
          <w:rFonts w:cstheme="minorHAnsi"/>
          <w:lang w:val="nl-BE"/>
        </w:rPr>
        <w:t xml:space="preserve">In 2023 zijn diverse maatregelen ingezet om de grip op de uitgaven </w:t>
      </w:r>
      <w:r>
        <w:rPr>
          <w:rFonts w:cstheme="minorHAnsi"/>
          <w:lang w:val="nl-BE"/>
        </w:rPr>
        <w:t xml:space="preserve">jeugd </w:t>
      </w:r>
      <w:r w:rsidRPr="00CB478E">
        <w:rPr>
          <w:rFonts w:cstheme="minorHAnsi"/>
          <w:lang w:val="nl-BE"/>
        </w:rPr>
        <w:t xml:space="preserve">te vergroten. Allereerst is het door de nieuwe inkoopcontracten ambulante jeugdhulp en verblijf mogelijk meer productgericht toe te kennen en hierover met de zorgaanbieders het gesprek aan te gaan, ook bij verlengingen. </w:t>
      </w:r>
      <w:r w:rsidRPr="00CB478E">
        <w:rPr>
          <w:rStyle w:val="cf01"/>
          <w:rFonts w:asciiTheme="minorHAnsi" w:eastAsiaTheme="majorEastAsia" w:hAnsiTheme="minorHAnsi" w:cstheme="minorHAnsi"/>
          <w:sz w:val="22"/>
          <w:szCs w:val="22"/>
        </w:rPr>
        <w:t xml:space="preserve">Bij jeugd is een </w:t>
      </w:r>
      <w:r w:rsidRPr="00CB478E">
        <w:rPr>
          <w:rStyle w:val="cf01"/>
          <w:rFonts w:asciiTheme="minorHAnsi" w:hAnsiTheme="minorHAnsi" w:cstheme="minorHAnsi"/>
          <w:sz w:val="22"/>
          <w:szCs w:val="22"/>
        </w:rPr>
        <w:t>werk</w:t>
      </w:r>
      <w:r w:rsidRPr="00CB478E">
        <w:rPr>
          <w:rStyle w:val="cf01"/>
          <w:rFonts w:asciiTheme="minorHAnsi" w:eastAsiaTheme="majorEastAsia" w:hAnsiTheme="minorHAnsi" w:cstheme="minorHAnsi"/>
          <w:sz w:val="22"/>
          <w:szCs w:val="22"/>
        </w:rPr>
        <w:t>groep</w:t>
      </w:r>
      <w:r w:rsidRPr="00CB478E">
        <w:rPr>
          <w:rStyle w:val="cf01"/>
          <w:rFonts w:asciiTheme="minorHAnsi" w:hAnsiTheme="minorHAnsi" w:cstheme="minorHAnsi"/>
          <w:sz w:val="22"/>
          <w:szCs w:val="22"/>
        </w:rPr>
        <w:t xml:space="preserve"> in</w:t>
      </w:r>
      <w:r w:rsidRPr="00CB478E">
        <w:rPr>
          <w:rStyle w:val="cf01"/>
          <w:rFonts w:asciiTheme="minorHAnsi" w:eastAsiaTheme="majorEastAsia" w:hAnsiTheme="minorHAnsi" w:cstheme="minorHAnsi"/>
          <w:sz w:val="22"/>
          <w:szCs w:val="22"/>
        </w:rPr>
        <w:t xml:space="preserve">gericht om alle aanvragen </w:t>
      </w:r>
      <w:r>
        <w:rPr>
          <w:rStyle w:val="cf01"/>
          <w:rFonts w:asciiTheme="minorHAnsi" w:eastAsiaTheme="majorEastAsia" w:hAnsiTheme="minorHAnsi" w:cstheme="minorHAnsi"/>
          <w:sz w:val="22"/>
          <w:szCs w:val="22"/>
        </w:rPr>
        <w:t>zorgvuldig</w:t>
      </w:r>
      <w:r w:rsidRPr="00CB478E">
        <w:rPr>
          <w:rStyle w:val="cf01"/>
          <w:rFonts w:asciiTheme="minorHAnsi" w:eastAsiaTheme="majorEastAsia" w:hAnsiTheme="minorHAnsi" w:cstheme="minorHAnsi"/>
          <w:sz w:val="22"/>
          <w:szCs w:val="22"/>
        </w:rPr>
        <w:t xml:space="preserve"> te be</w:t>
      </w:r>
      <w:r>
        <w:rPr>
          <w:rStyle w:val="cf01"/>
          <w:rFonts w:asciiTheme="minorHAnsi" w:eastAsiaTheme="majorEastAsia" w:hAnsiTheme="minorHAnsi" w:cstheme="minorHAnsi"/>
          <w:sz w:val="22"/>
          <w:szCs w:val="22"/>
        </w:rPr>
        <w:t>oordelen</w:t>
      </w:r>
      <w:r w:rsidRPr="00CB478E">
        <w:rPr>
          <w:rStyle w:val="cf01"/>
          <w:rFonts w:asciiTheme="minorHAnsi" w:eastAsiaTheme="majorEastAsia" w:hAnsiTheme="minorHAnsi" w:cstheme="minorHAnsi"/>
          <w:sz w:val="22"/>
          <w:szCs w:val="22"/>
        </w:rPr>
        <w:t>. De Jeugdhulpspecialisten zijn kritisch op het afgeven van beschikkingen en coachen de consulenten in het regie voeren tijdens het afstemmingsoverleg met scholen en zorgaanbieders (</w:t>
      </w:r>
      <w:proofErr w:type="spellStart"/>
      <w:r w:rsidRPr="00CB478E">
        <w:rPr>
          <w:rStyle w:val="cf01"/>
          <w:rFonts w:asciiTheme="minorHAnsi" w:eastAsiaTheme="majorEastAsia" w:hAnsiTheme="minorHAnsi" w:cstheme="minorHAnsi"/>
          <w:sz w:val="22"/>
          <w:szCs w:val="22"/>
        </w:rPr>
        <w:t>MDO’s</w:t>
      </w:r>
      <w:proofErr w:type="spellEnd"/>
      <w:r w:rsidRPr="00CB478E">
        <w:rPr>
          <w:rStyle w:val="cf01"/>
          <w:rFonts w:asciiTheme="minorHAnsi" w:eastAsiaTheme="majorEastAsia" w:hAnsiTheme="minorHAnsi" w:cstheme="minorHAnsi"/>
          <w:sz w:val="22"/>
          <w:szCs w:val="22"/>
        </w:rPr>
        <w:t>) vooral wanneer wet passend onderwijs voorliggend is.</w:t>
      </w:r>
      <w:r w:rsidRPr="00CB478E">
        <w:rPr>
          <w:rStyle w:val="cf01"/>
          <w:rFonts w:asciiTheme="minorHAnsi" w:hAnsiTheme="minorHAnsi" w:cstheme="minorHAnsi"/>
          <w:sz w:val="22"/>
          <w:szCs w:val="22"/>
        </w:rPr>
        <w:t xml:space="preserve"> We zagen dat de toekenningen door de gecertificeerde instellingen (</w:t>
      </w:r>
      <w:proofErr w:type="spellStart"/>
      <w:r w:rsidRPr="00CB478E">
        <w:rPr>
          <w:rStyle w:val="cf01"/>
          <w:rFonts w:asciiTheme="minorHAnsi" w:hAnsiTheme="minorHAnsi" w:cstheme="minorHAnsi"/>
          <w:sz w:val="22"/>
          <w:szCs w:val="22"/>
        </w:rPr>
        <w:t>GI’s</w:t>
      </w:r>
      <w:proofErr w:type="spellEnd"/>
      <w:r w:rsidRPr="00CB478E">
        <w:rPr>
          <w:rStyle w:val="cf01"/>
          <w:rFonts w:asciiTheme="minorHAnsi" w:hAnsiTheme="minorHAnsi" w:cstheme="minorHAnsi"/>
          <w:sz w:val="22"/>
          <w:szCs w:val="22"/>
        </w:rPr>
        <w:t>) vaak hoge kosten met zich meebrengen en ook de inzet van niet-gecontracteerde zorgaanbieders betrof. Dit</w:t>
      </w:r>
      <w:r>
        <w:rPr>
          <w:rStyle w:val="cf01"/>
          <w:rFonts w:asciiTheme="minorHAnsi" w:hAnsiTheme="minorHAnsi" w:cstheme="minorHAnsi"/>
          <w:sz w:val="22"/>
          <w:szCs w:val="22"/>
        </w:rPr>
        <w:t xml:space="preserve"> laatste</w:t>
      </w:r>
      <w:r w:rsidRPr="00CB478E">
        <w:rPr>
          <w:rStyle w:val="cf01"/>
          <w:rFonts w:asciiTheme="minorHAnsi" w:hAnsiTheme="minorHAnsi" w:cstheme="minorHAnsi"/>
          <w:sz w:val="22"/>
          <w:szCs w:val="22"/>
        </w:rPr>
        <w:t xml:space="preserve"> is inmiddels verminderd doordat de </w:t>
      </w:r>
      <w:r w:rsidR="00B44560">
        <w:rPr>
          <w:rStyle w:val="cf01"/>
          <w:rFonts w:asciiTheme="minorHAnsi" w:hAnsiTheme="minorHAnsi" w:cstheme="minorHAnsi"/>
          <w:sz w:val="22"/>
          <w:szCs w:val="22"/>
        </w:rPr>
        <w:t>j</w:t>
      </w:r>
      <w:r w:rsidRPr="00CB478E">
        <w:rPr>
          <w:rStyle w:val="cf01"/>
          <w:rFonts w:asciiTheme="minorHAnsi" w:hAnsiTheme="minorHAnsi" w:cstheme="minorHAnsi"/>
          <w:sz w:val="22"/>
          <w:szCs w:val="22"/>
        </w:rPr>
        <w:t xml:space="preserve">eugdhulpspecialist </w:t>
      </w:r>
      <w:r w:rsidR="006D3E90">
        <w:rPr>
          <w:rStyle w:val="cf01"/>
          <w:rFonts w:asciiTheme="minorHAnsi" w:hAnsiTheme="minorHAnsi" w:cstheme="minorHAnsi"/>
          <w:sz w:val="22"/>
          <w:szCs w:val="22"/>
        </w:rPr>
        <w:t xml:space="preserve">van de gemeente </w:t>
      </w:r>
      <w:r w:rsidRPr="00CB478E">
        <w:rPr>
          <w:rStyle w:val="cf01"/>
          <w:rFonts w:asciiTheme="minorHAnsi" w:hAnsiTheme="minorHAnsi" w:cstheme="minorHAnsi"/>
          <w:sz w:val="22"/>
          <w:szCs w:val="22"/>
        </w:rPr>
        <w:t xml:space="preserve">wekelijks aansluit bij de </w:t>
      </w:r>
      <w:proofErr w:type="spellStart"/>
      <w:r w:rsidRPr="00CB478E">
        <w:rPr>
          <w:rStyle w:val="cf01"/>
          <w:rFonts w:asciiTheme="minorHAnsi" w:hAnsiTheme="minorHAnsi" w:cstheme="minorHAnsi"/>
          <w:sz w:val="22"/>
          <w:szCs w:val="22"/>
        </w:rPr>
        <w:t>GI’s</w:t>
      </w:r>
      <w:proofErr w:type="spellEnd"/>
      <w:r w:rsidRPr="00CB478E">
        <w:rPr>
          <w:rStyle w:val="cf01"/>
          <w:rFonts w:asciiTheme="minorHAnsi" w:hAnsiTheme="minorHAnsi" w:cstheme="minorHAnsi"/>
          <w:sz w:val="22"/>
          <w:szCs w:val="22"/>
        </w:rPr>
        <w:t xml:space="preserve"> om </w:t>
      </w:r>
      <w:r w:rsidR="006D3E90">
        <w:rPr>
          <w:rStyle w:val="cf01"/>
          <w:rFonts w:asciiTheme="minorHAnsi" w:hAnsiTheme="minorHAnsi" w:cstheme="minorHAnsi"/>
          <w:sz w:val="22"/>
          <w:szCs w:val="22"/>
        </w:rPr>
        <w:t>af te stemmen over de in te zetten hulp en ondersteuning</w:t>
      </w:r>
      <w:r w:rsidRPr="00CB478E">
        <w:rPr>
          <w:rStyle w:val="cf01"/>
          <w:rFonts w:asciiTheme="minorHAnsi" w:hAnsiTheme="minorHAnsi" w:cstheme="minorHAnsi"/>
          <w:sz w:val="22"/>
          <w:szCs w:val="22"/>
        </w:rPr>
        <w:t>. Regie vanuit de gemeente wordt met name ingezet bij complexe – en daarmee dure – casuïstiek.</w:t>
      </w:r>
    </w:p>
    <w:bookmarkEnd w:id="8"/>
    <w:p w14:paraId="5B8C91DC" w14:textId="77777777" w:rsidR="0061505A" w:rsidRPr="0061505A" w:rsidRDefault="0061505A" w:rsidP="0061505A">
      <w:pPr>
        <w:spacing w:after="0"/>
        <w:rPr>
          <w:i/>
          <w:iCs/>
          <w:lang w:val="nl-BE"/>
        </w:rPr>
      </w:pPr>
    </w:p>
    <w:bookmarkEnd w:id="9"/>
    <w:p w14:paraId="573681DA" w14:textId="5C9412F2" w:rsidR="005D164B" w:rsidRDefault="00323D40" w:rsidP="00F15480">
      <w:pPr>
        <w:spacing w:after="0"/>
        <w:rPr>
          <w:lang w:val="nl-BE"/>
        </w:rPr>
      </w:pPr>
      <w:r>
        <w:rPr>
          <w:lang w:val="nl-BE"/>
        </w:rPr>
        <w:t xml:space="preserve">Over meerdere jaren gekeken zien we de volgende ontwikkeling: </w:t>
      </w:r>
      <w:r w:rsidR="000F355F">
        <w:rPr>
          <w:lang w:val="nl-BE"/>
        </w:rPr>
        <w:t>In de jaren 2019 t/m 2021 was de jaarlijkse cliëntstijging respectievelijk 14, 3 en 5%.</w:t>
      </w:r>
      <w:r>
        <w:rPr>
          <w:lang w:val="nl-BE"/>
        </w:rPr>
        <w:t xml:space="preserve"> Een totale stijging van 22% in 3 jaar tijd. </w:t>
      </w:r>
      <w:r w:rsidR="000F355F">
        <w:rPr>
          <w:lang w:val="nl-BE"/>
        </w:rPr>
        <w:t xml:space="preserve"> In 2022 was voor het eerst een daling zichtbaar van het aantal cliënten met 5%</w:t>
      </w:r>
      <w:r w:rsidR="00F25F3B">
        <w:rPr>
          <w:lang w:val="nl-BE"/>
        </w:rPr>
        <w:t xml:space="preserve"> ten opzichte van het jaar ervoor</w:t>
      </w:r>
      <w:r w:rsidR="000F355F">
        <w:rPr>
          <w:lang w:val="nl-BE"/>
        </w:rPr>
        <w:t xml:space="preserve"> (waarvan 1% veroorzaakt door het vernieuwde woonplaatsbeginsel).</w:t>
      </w:r>
    </w:p>
    <w:p w14:paraId="141D45E6" w14:textId="37A7B0F8" w:rsidR="00323D40" w:rsidRDefault="00323D40" w:rsidP="00323D40">
      <w:pPr>
        <w:spacing w:after="0"/>
        <w:rPr>
          <w:lang w:val="nl-BE"/>
        </w:rPr>
      </w:pPr>
      <w:r>
        <w:rPr>
          <w:lang w:val="nl-BE"/>
        </w:rPr>
        <w:t xml:space="preserve">Voor 2023 is </w:t>
      </w:r>
      <w:r w:rsidRPr="00324C94">
        <w:rPr>
          <w:lang w:val="nl-BE"/>
        </w:rPr>
        <w:t xml:space="preserve">aantal </w:t>
      </w:r>
      <w:r>
        <w:rPr>
          <w:lang w:val="nl-BE"/>
        </w:rPr>
        <w:t xml:space="preserve">unieke </w:t>
      </w:r>
      <w:r w:rsidRPr="00324C94">
        <w:rPr>
          <w:lang w:val="nl-BE"/>
        </w:rPr>
        <w:t>cliënten</w:t>
      </w:r>
      <w:r>
        <w:rPr>
          <w:lang w:val="nl-BE"/>
        </w:rPr>
        <w:t xml:space="preserve"> jeugd</w:t>
      </w:r>
      <w:r w:rsidRPr="00324C94">
        <w:rPr>
          <w:lang w:val="nl-BE"/>
        </w:rPr>
        <w:t xml:space="preserve"> met 2% gestegen</w:t>
      </w:r>
      <w:r>
        <w:rPr>
          <w:lang w:val="nl-BE"/>
        </w:rPr>
        <w:t xml:space="preserve"> (13 cliënten) ten opzichte van 2022</w:t>
      </w:r>
      <w:r w:rsidRPr="00324C94">
        <w:rPr>
          <w:lang w:val="nl-BE"/>
        </w:rPr>
        <w:t xml:space="preserve">. </w:t>
      </w:r>
      <w:r>
        <w:rPr>
          <w:lang w:val="nl-BE"/>
        </w:rPr>
        <w:t xml:space="preserve">Dit terwijl het gemiddeld aantal cliënten per maand in 2023 is met 1% gedaald.  Dit laat zien dat cliënten in 2023 gemiddeld minder lang in zorg waren. </w:t>
      </w:r>
    </w:p>
    <w:p w14:paraId="37E1CD7E" w14:textId="77777777" w:rsidR="00323D40" w:rsidRDefault="00323D40" w:rsidP="00F15480">
      <w:pPr>
        <w:spacing w:after="0"/>
        <w:rPr>
          <w:lang w:val="nl-BE"/>
        </w:rPr>
      </w:pPr>
    </w:p>
    <w:p w14:paraId="71A390DF" w14:textId="56D17F34" w:rsidR="00411AC0" w:rsidRPr="00395228" w:rsidRDefault="002706DA" w:rsidP="00F15480">
      <w:pPr>
        <w:spacing w:after="0"/>
        <w:rPr>
          <w:highlight w:val="yellow"/>
          <w:lang w:val="nl-BE"/>
        </w:rPr>
      </w:pPr>
      <w:r>
        <w:rPr>
          <w:lang w:val="nl-BE"/>
        </w:rPr>
        <w:t xml:space="preserve">Het aantal cliënten dat </w:t>
      </w:r>
      <w:r w:rsidR="00323D40">
        <w:rPr>
          <w:lang w:val="nl-BE"/>
        </w:rPr>
        <w:t xml:space="preserve">in 2023 </w:t>
      </w:r>
      <w:r>
        <w:rPr>
          <w:lang w:val="nl-BE"/>
        </w:rPr>
        <w:t>ambulante jeugdhulp ontvangt is gestegen, het aantal cliënten in verblijf is gedaald. Dit laatste is een positieve ontwikkeling</w:t>
      </w:r>
      <w:r w:rsidR="004E7944">
        <w:rPr>
          <w:lang w:val="nl-BE"/>
        </w:rPr>
        <w:t xml:space="preserve">. </w:t>
      </w:r>
      <w:r w:rsidR="004E7944" w:rsidRPr="004E7944">
        <w:t xml:space="preserve">Vanuit onze visie streven we naar een beweging van verblijf naar ambulant. Dus minder kinderen in verblijf. De stijging van het aantal jeugdigen dat ambulante hulp ontvangt is daarmee mogelijk een logisch gevolg van </w:t>
      </w:r>
      <w:r w:rsidR="00323D40">
        <w:t xml:space="preserve">het teruglopend </w:t>
      </w:r>
      <w:r w:rsidR="004E7944" w:rsidRPr="004E7944">
        <w:t xml:space="preserve"> aantal jeugdigen in verblijf.</w:t>
      </w:r>
      <w:r w:rsidR="004E7944">
        <w:t xml:space="preserve"> </w:t>
      </w:r>
      <w:r w:rsidR="00411AC0" w:rsidRPr="00411AC0">
        <w:rPr>
          <w:lang w:val="nl-BE"/>
        </w:rPr>
        <w:t>We zien t</w:t>
      </w:r>
      <w:r w:rsidR="00BD3A1B">
        <w:rPr>
          <w:lang w:val="nl-BE"/>
        </w:rPr>
        <w:t>ot en met</w:t>
      </w:r>
      <w:r w:rsidR="00023F7B">
        <w:rPr>
          <w:lang w:val="nl-BE"/>
        </w:rPr>
        <w:t xml:space="preserve"> </w:t>
      </w:r>
      <w:r w:rsidR="00411AC0" w:rsidRPr="00411AC0">
        <w:rPr>
          <w:lang w:val="nl-BE"/>
        </w:rPr>
        <w:t xml:space="preserve">het jaar 2020 dat de instroom groter is dan de uitstroom. </w:t>
      </w:r>
      <w:r w:rsidR="00BD3A1B">
        <w:rPr>
          <w:lang w:val="nl-BE"/>
        </w:rPr>
        <w:t xml:space="preserve">In </w:t>
      </w:r>
      <w:r w:rsidR="00411AC0" w:rsidRPr="00411AC0">
        <w:rPr>
          <w:lang w:val="nl-BE"/>
        </w:rPr>
        <w:t xml:space="preserve">2021 </w:t>
      </w:r>
      <w:r w:rsidR="00BD3A1B">
        <w:rPr>
          <w:lang w:val="nl-BE"/>
        </w:rPr>
        <w:t>is de instroom nagenoeg gelijk aan de uitstroom. In 2022 neemt de instroom aanzienlijk af</w:t>
      </w:r>
      <w:r w:rsidR="00023F7B">
        <w:rPr>
          <w:lang w:val="nl-BE"/>
        </w:rPr>
        <w:t xml:space="preserve"> en is de uitstroom groter dan de instroom</w:t>
      </w:r>
      <w:r w:rsidR="00BD3A1B">
        <w:rPr>
          <w:lang w:val="nl-BE"/>
        </w:rPr>
        <w:t>. In</w:t>
      </w:r>
      <w:r w:rsidR="0061505A">
        <w:rPr>
          <w:lang w:val="nl-BE"/>
        </w:rPr>
        <w:t xml:space="preserve"> </w:t>
      </w:r>
      <w:r w:rsidR="00BD3A1B">
        <w:rPr>
          <w:lang w:val="nl-BE"/>
        </w:rPr>
        <w:t>2023 neemt de</w:t>
      </w:r>
      <w:r w:rsidR="002F6B58">
        <w:rPr>
          <w:lang w:val="nl-BE"/>
        </w:rPr>
        <w:t xml:space="preserve"> instroom </w:t>
      </w:r>
      <w:r w:rsidR="00BD3A1B">
        <w:rPr>
          <w:lang w:val="nl-BE"/>
        </w:rPr>
        <w:t>weer</w:t>
      </w:r>
      <w:r w:rsidR="002F6B58">
        <w:rPr>
          <w:lang w:val="nl-BE"/>
        </w:rPr>
        <w:t xml:space="preserve"> toe, ma</w:t>
      </w:r>
      <w:r w:rsidR="00BD3A1B">
        <w:rPr>
          <w:lang w:val="nl-BE"/>
        </w:rPr>
        <w:t>ar b</w:t>
      </w:r>
      <w:r w:rsidR="0061505A">
        <w:rPr>
          <w:lang w:val="nl-BE"/>
        </w:rPr>
        <w:t>l</w:t>
      </w:r>
      <w:r w:rsidR="00BD3A1B">
        <w:rPr>
          <w:lang w:val="nl-BE"/>
        </w:rPr>
        <w:t xml:space="preserve">ijft </w:t>
      </w:r>
      <w:r w:rsidR="00411AC0" w:rsidRPr="00411AC0">
        <w:rPr>
          <w:lang w:val="nl-BE"/>
        </w:rPr>
        <w:t>wel onder</w:t>
      </w:r>
      <w:r w:rsidR="00411AC0">
        <w:rPr>
          <w:lang w:val="nl-BE"/>
        </w:rPr>
        <w:t xml:space="preserve"> het niveau van</w:t>
      </w:r>
      <w:r w:rsidR="00411AC0" w:rsidRPr="00411AC0">
        <w:rPr>
          <w:lang w:val="nl-BE"/>
        </w:rPr>
        <w:t xml:space="preserve"> de instroom van 2021</w:t>
      </w:r>
      <w:r w:rsidR="00023F7B">
        <w:rPr>
          <w:lang w:val="nl-BE"/>
        </w:rPr>
        <w:t xml:space="preserve">. </w:t>
      </w:r>
      <w:r w:rsidR="002F6B58">
        <w:rPr>
          <w:lang w:val="nl-BE"/>
        </w:rPr>
        <w:t xml:space="preserve">Bovendien is </w:t>
      </w:r>
      <w:r w:rsidR="001F3277">
        <w:rPr>
          <w:lang w:val="nl-BE"/>
        </w:rPr>
        <w:t xml:space="preserve">in 2023 </w:t>
      </w:r>
      <w:r w:rsidR="002F6B58">
        <w:rPr>
          <w:lang w:val="nl-BE"/>
        </w:rPr>
        <w:t xml:space="preserve">de uitstroom hoger dan de instroom. </w:t>
      </w:r>
      <w:r w:rsidR="002F6B58" w:rsidDel="002F6B58">
        <w:rPr>
          <w:lang w:val="nl-BE"/>
        </w:rPr>
        <w:t xml:space="preserve"> </w:t>
      </w:r>
    </w:p>
    <w:p w14:paraId="5E383B1F" w14:textId="77777777" w:rsidR="00BD3A1B" w:rsidRDefault="00BD3A1B" w:rsidP="00D30C8D">
      <w:pPr>
        <w:spacing w:after="0"/>
        <w:rPr>
          <w:lang w:val="nl-BE"/>
        </w:rPr>
      </w:pPr>
    </w:p>
    <w:p w14:paraId="7BF80E44" w14:textId="229788A8" w:rsidR="00B56DFD" w:rsidRDefault="00B56DFD" w:rsidP="00D30C8D">
      <w:pPr>
        <w:spacing w:after="0"/>
        <w:rPr>
          <w:lang w:val="nl-BE"/>
        </w:rPr>
      </w:pPr>
      <w:r>
        <w:rPr>
          <w:lang w:val="nl-BE"/>
        </w:rPr>
        <w:t xml:space="preserve">De gemiddelde kosten per cliënt zijn in 2023 met </w:t>
      </w:r>
      <w:r w:rsidR="00952CBB">
        <w:rPr>
          <w:lang w:val="nl-BE"/>
        </w:rPr>
        <w:t xml:space="preserve">20% gestegen ten opzichte van het jaar ervoor. </w:t>
      </w:r>
      <w:r w:rsidR="00952CBB">
        <w:rPr>
          <w:rFonts w:cstheme="minorHAnsi"/>
        </w:rPr>
        <w:t xml:space="preserve">Dit wordt voornamelijk veroorzaakt door een stijging van de gemiddelde kosten per cliënt voor ambulante jeugdhulp vanwege prijsindexatie (4%), </w:t>
      </w:r>
      <w:proofErr w:type="spellStart"/>
      <w:r w:rsidR="00952CBB">
        <w:rPr>
          <w:rFonts w:cstheme="minorHAnsi"/>
        </w:rPr>
        <w:t>tariefseffect</w:t>
      </w:r>
      <w:proofErr w:type="spellEnd"/>
      <w:r w:rsidR="00952CBB">
        <w:rPr>
          <w:rFonts w:cstheme="minorHAnsi"/>
        </w:rPr>
        <w:t xml:space="preserve"> door de nieuwe inkoop (6%) en inzet van zwaardere</w:t>
      </w:r>
      <w:r w:rsidR="003C3A99">
        <w:rPr>
          <w:rFonts w:cstheme="minorHAnsi"/>
        </w:rPr>
        <w:t xml:space="preserve"> en/of </w:t>
      </w:r>
      <w:r w:rsidR="0061505A">
        <w:rPr>
          <w:rFonts w:cstheme="minorHAnsi"/>
        </w:rPr>
        <w:t>intensievere</w:t>
      </w:r>
      <w:r w:rsidR="00952CBB">
        <w:rPr>
          <w:rFonts w:cstheme="minorHAnsi"/>
        </w:rPr>
        <w:t xml:space="preserve"> zorg. </w:t>
      </w:r>
      <w:r w:rsidR="00D30C8D">
        <w:rPr>
          <w:rFonts w:cstheme="minorHAnsi"/>
        </w:rPr>
        <w:t>De inzet van duurdere/zwaardere</w:t>
      </w:r>
      <w:r w:rsidR="0061505A">
        <w:rPr>
          <w:rFonts w:cstheme="minorHAnsi"/>
        </w:rPr>
        <w:t>/intensievere</w:t>
      </w:r>
      <w:r w:rsidR="00D30C8D">
        <w:rPr>
          <w:rFonts w:cstheme="minorHAnsi"/>
        </w:rPr>
        <w:t xml:space="preserve"> zorg is vooral zichtbaar bij de 10 cliënten met hoogste zorg uitgaven, zie ook de tekst onder de 1</w:t>
      </w:r>
      <w:r w:rsidR="00D30C8D" w:rsidRPr="006D36E3">
        <w:rPr>
          <w:rFonts w:cstheme="minorHAnsi"/>
          <w:vertAlign w:val="superscript"/>
        </w:rPr>
        <w:t>e</w:t>
      </w:r>
      <w:r w:rsidR="00D30C8D">
        <w:rPr>
          <w:rFonts w:cstheme="minorHAnsi"/>
        </w:rPr>
        <w:t xml:space="preserve"> </w:t>
      </w:r>
      <w:proofErr w:type="spellStart"/>
      <w:r w:rsidR="00D30C8D">
        <w:rPr>
          <w:rFonts w:cstheme="minorHAnsi"/>
        </w:rPr>
        <w:t>kpi</w:t>
      </w:r>
      <w:proofErr w:type="spellEnd"/>
      <w:r w:rsidR="00D30C8D">
        <w:rPr>
          <w:rFonts w:cstheme="minorHAnsi"/>
        </w:rPr>
        <w:t xml:space="preserve">. </w:t>
      </w:r>
    </w:p>
    <w:p w14:paraId="66DDB62D" w14:textId="31973E73" w:rsidR="000E49E4" w:rsidRDefault="000E49E4" w:rsidP="00F15480">
      <w:pPr>
        <w:spacing w:after="0"/>
        <w:rPr>
          <w:lang w:val="nl-BE"/>
        </w:rPr>
      </w:pPr>
    </w:p>
    <w:p w14:paraId="377AA80F" w14:textId="2297DB7C" w:rsidR="005D5F9B" w:rsidRPr="00395228" w:rsidRDefault="00BD3A1B" w:rsidP="005C7D23">
      <w:pPr>
        <w:spacing w:after="0"/>
        <w:rPr>
          <w:color w:val="1F4E79" w:themeColor="accent1" w:themeShade="80"/>
          <w:lang w:val="nl-BE"/>
        </w:rPr>
      </w:pPr>
      <w:bookmarkStart w:id="10" w:name="_Hlk170250792"/>
      <w:r w:rsidRPr="00395228">
        <w:rPr>
          <w:b/>
          <w:bCs/>
          <w:color w:val="1F4E79" w:themeColor="accent1" w:themeShade="80"/>
          <w:lang w:val="nl-BE"/>
        </w:rPr>
        <w:t>Kern van de analyse:</w:t>
      </w:r>
      <w:r w:rsidRPr="00395228">
        <w:rPr>
          <w:color w:val="1F4E79" w:themeColor="accent1" w:themeShade="80"/>
          <w:lang w:val="nl-BE"/>
        </w:rPr>
        <w:t xml:space="preserve"> </w:t>
      </w:r>
      <w:r w:rsidR="00A90967">
        <w:rPr>
          <w:color w:val="1F4E79" w:themeColor="accent1" w:themeShade="80"/>
          <w:lang w:val="nl-BE"/>
        </w:rPr>
        <w:t xml:space="preserve">Het aantal unieke cliënten is in 2023 met 2% gestegen ten opzichte van 2022. </w:t>
      </w:r>
      <w:r w:rsidR="005C7D23" w:rsidRPr="00395228">
        <w:rPr>
          <w:color w:val="1F4E79" w:themeColor="accent1" w:themeShade="80"/>
          <w:lang w:val="nl-BE"/>
        </w:rPr>
        <w:t>Kinderen zijn gemiddeld minder lang in zorg (uitstroom</w:t>
      </w:r>
      <w:r w:rsidR="00A90967">
        <w:rPr>
          <w:color w:val="1F4E79" w:themeColor="accent1" w:themeShade="80"/>
          <w:lang w:val="nl-BE"/>
        </w:rPr>
        <w:t xml:space="preserve"> is groter dan de instro</w:t>
      </w:r>
      <w:r w:rsidR="005F3C83">
        <w:rPr>
          <w:color w:val="1F4E79" w:themeColor="accent1" w:themeShade="80"/>
          <w:lang w:val="nl-BE"/>
        </w:rPr>
        <w:t>om</w:t>
      </w:r>
      <w:r w:rsidR="005C7D23" w:rsidRPr="00395228">
        <w:rPr>
          <w:color w:val="1F4E79" w:themeColor="accent1" w:themeShade="80"/>
          <w:lang w:val="nl-BE"/>
        </w:rPr>
        <w:t>), waarbij steeds minder kinderen in verblijf zijn, en meer kinderen ambulant worden geholpen. Dit leidt tot inzet van  zwaardere/duurdere</w:t>
      </w:r>
      <w:r w:rsidR="0061505A" w:rsidRPr="00395228">
        <w:rPr>
          <w:color w:val="1F4E79" w:themeColor="accent1" w:themeShade="80"/>
          <w:lang w:val="nl-BE"/>
        </w:rPr>
        <w:t>/intensievere</w:t>
      </w:r>
      <w:r w:rsidR="005C7D23" w:rsidRPr="00395228">
        <w:rPr>
          <w:color w:val="1F4E79" w:themeColor="accent1" w:themeShade="80"/>
          <w:lang w:val="nl-BE"/>
        </w:rPr>
        <w:t xml:space="preserve"> zorg bij de ambulante jeugdhulp </w:t>
      </w:r>
      <w:bookmarkStart w:id="11" w:name="_Hlk170235332"/>
      <w:r w:rsidR="005C7D23" w:rsidRPr="00395228">
        <w:rPr>
          <w:color w:val="1F4E79" w:themeColor="accent1" w:themeShade="80"/>
          <w:lang w:val="nl-BE"/>
        </w:rPr>
        <w:t xml:space="preserve">waarbij ook prijsindexaties en de </w:t>
      </w:r>
      <w:proofErr w:type="spellStart"/>
      <w:r w:rsidR="005C7D23" w:rsidRPr="00395228">
        <w:rPr>
          <w:color w:val="1F4E79" w:themeColor="accent1" w:themeShade="80"/>
          <w:lang w:val="nl-BE"/>
        </w:rPr>
        <w:t>tariefseffecten</w:t>
      </w:r>
      <w:proofErr w:type="spellEnd"/>
      <w:r w:rsidR="005C7D23" w:rsidRPr="00395228">
        <w:rPr>
          <w:color w:val="1F4E79" w:themeColor="accent1" w:themeShade="80"/>
          <w:lang w:val="nl-BE"/>
        </w:rPr>
        <w:t xml:space="preserve"> van de nieuwe inkoop in 2023 zorgen voor hogere gemiddelde kosten per client</w:t>
      </w:r>
      <w:bookmarkEnd w:id="11"/>
      <w:r w:rsidR="005C7D23" w:rsidRPr="00395228">
        <w:rPr>
          <w:color w:val="1F4E79" w:themeColor="accent1" w:themeShade="80"/>
          <w:lang w:val="nl-BE"/>
        </w:rPr>
        <w:t xml:space="preserve">. </w:t>
      </w:r>
      <w:bookmarkEnd w:id="10"/>
    </w:p>
    <w:p w14:paraId="79C80C28" w14:textId="77777777" w:rsidR="005D5F9B" w:rsidRDefault="005D5F9B" w:rsidP="00F15480">
      <w:pPr>
        <w:spacing w:after="0"/>
        <w:rPr>
          <w:lang w:val="nl-BE"/>
        </w:rPr>
      </w:pPr>
    </w:p>
    <w:p w14:paraId="572900C2" w14:textId="35DC3EBB" w:rsidR="000C508A" w:rsidRPr="006D36E3" w:rsidRDefault="00395228" w:rsidP="00F15480">
      <w:pPr>
        <w:spacing w:after="0"/>
        <w:rPr>
          <w:highlight w:val="yellow"/>
          <w:lang w:val="nl-BE"/>
        </w:rPr>
      </w:pPr>
      <w:proofErr w:type="spellStart"/>
      <w:r>
        <w:rPr>
          <w:i/>
          <w:iCs/>
          <w:lang w:val="nl-BE"/>
        </w:rPr>
        <w:t>Wmo</w:t>
      </w:r>
      <w:proofErr w:type="spellEnd"/>
    </w:p>
    <w:p w14:paraId="47526C6F" w14:textId="02E28743" w:rsidR="000C508A" w:rsidRDefault="00003454" w:rsidP="000C508A">
      <w:pPr>
        <w:spacing w:after="0"/>
        <w:rPr>
          <w:lang w:val="nl-BE"/>
        </w:rPr>
      </w:pPr>
      <w:bookmarkStart w:id="12" w:name="_Hlk170205055"/>
      <w:r w:rsidRPr="0021305F">
        <w:rPr>
          <w:lang w:val="nl-BE"/>
        </w:rPr>
        <w:t xml:space="preserve">De in- en uitstroom van </w:t>
      </w:r>
      <w:proofErr w:type="spellStart"/>
      <w:r w:rsidR="00395228">
        <w:rPr>
          <w:lang w:val="nl-BE"/>
        </w:rPr>
        <w:t>Wmo</w:t>
      </w:r>
      <w:proofErr w:type="spellEnd"/>
      <w:r w:rsidRPr="0021305F">
        <w:rPr>
          <w:lang w:val="nl-BE"/>
        </w:rPr>
        <w:t xml:space="preserve"> begeleiding geeft </w:t>
      </w:r>
      <w:r w:rsidR="000C508A" w:rsidRPr="006D36E3">
        <w:rPr>
          <w:lang w:val="nl-BE"/>
        </w:rPr>
        <w:t xml:space="preserve">t/m 2022 </w:t>
      </w:r>
      <w:r w:rsidRPr="0021305F">
        <w:rPr>
          <w:lang w:val="nl-BE"/>
        </w:rPr>
        <w:t xml:space="preserve">een stabiel beeld. </w:t>
      </w:r>
      <w:r w:rsidR="000C508A" w:rsidRPr="000C508A">
        <w:rPr>
          <w:lang w:val="nl-BE"/>
        </w:rPr>
        <w:t xml:space="preserve">Het voorspelmodel van de VNG voorspelde vanaf 2022 al een stijging van het gebruik van </w:t>
      </w:r>
      <w:proofErr w:type="spellStart"/>
      <w:r w:rsidR="00395228">
        <w:rPr>
          <w:lang w:val="nl-BE"/>
        </w:rPr>
        <w:t>Wmo</w:t>
      </w:r>
      <w:proofErr w:type="spellEnd"/>
      <w:r w:rsidR="000C508A" w:rsidRPr="000C508A">
        <w:rPr>
          <w:lang w:val="nl-BE"/>
        </w:rPr>
        <w:t xml:space="preserve">-begeleiding. Dit effect is </w:t>
      </w:r>
      <w:r w:rsidR="00F258CD">
        <w:rPr>
          <w:lang w:val="nl-BE"/>
        </w:rPr>
        <w:t xml:space="preserve">in cliëntaantallen </w:t>
      </w:r>
      <w:r w:rsidR="000C508A" w:rsidRPr="000C508A">
        <w:rPr>
          <w:lang w:val="nl-BE"/>
        </w:rPr>
        <w:t>bij de gemeente Bergen pas zichtbaar vanaf 2023</w:t>
      </w:r>
      <w:r w:rsidR="00773FFD">
        <w:rPr>
          <w:lang w:val="nl-BE"/>
        </w:rPr>
        <w:t>, voornamelijk</w:t>
      </w:r>
      <w:r w:rsidR="004E4284">
        <w:rPr>
          <w:lang w:val="nl-BE"/>
        </w:rPr>
        <w:t xml:space="preserve"> pas</w:t>
      </w:r>
      <w:r w:rsidR="00773FFD">
        <w:rPr>
          <w:lang w:val="nl-BE"/>
        </w:rPr>
        <w:t xml:space="preserve"> in het laatste kwartaal</w:t>
      </w:r>
      <w:r w:rsidR="000C508A" w:rsidRPr="000C508A">
        <w:rPr>
          <w:lang w:val="nl-BE"/>
        </w:rPr>
        <w:t>. De instroom stijgt en de ui</w:t>
      </w:r>
      <w:r w:rsidR="000C508A">
        <w:rPr>
          <w:lang w:val="nl-BE"/>
        </w:rPr>
        <w:t>t</w:t>
      </w:r>
      <w:r w:rsidR="000C508A" w:rsidRPr="000C508A">
        <w:rPr>
          <w:lang w:val="nl-BE"/>
        </w:rPr>
        <w:t>stroom blijft achter op de instroom, waardoor het aantal</w:t>
      </w:r>
      <w:r w:rsidR="00BB2744">
        <w:rPr>
          <w:lang w:val="nl-BE"/>
        </w:rPr>
        <w:t xml:space="preserve"> unieke</w:t>
      </w:r>
      <w:r w:rsidR="000C508A" w:rsidRPr="000C508A">
        <w:rPr>
          <w:lang w:val="nl-BE"/>
        </w:rPr>
        <w:t xml:space="preserve"> cliënten</w:t>
      </w:r>
      <w:r w:rsidR="00BB2744">
        <w:rPr>
          <w:lang w:val="nl-BE"/>
        </w:rPr>
        <w:t xml:space="preserve"> in 2023</w:t>
      </w:r>
      <w:r w:rsidR="000C508A" w:rsidRPr="000C508A">
        <w:rPr>
          <w:lang w:val="nl-BE"/>
        </w:rPr>
        <w:t xml:space="preserve"> is gestegen </w:t>
      </w:r>
      <w:r w:rsidR="001975D8">
        <w:rPr>
          <w:lang w:val="nl-BE"/>
        </w:rPr>
        <w:t>met</w:t>
      </w:r>
      <w:r w:rsidR="00BB2744">
        <w:rPr>
          <w:lang w:val="nl-BE"/>
        </w:rPr>
        <w:t xml:space="preserve"> 11%</w:t>
      </w:r>
      <w:r w:rsidR="001975D8">
        <w:rPr>
          <w:lang w:val="nl-BE"/>
        </w:rPr>
        <w:t xml:space="preserve"> </w:t>
      </w:r>
      <w:r w:rsidR="000C508A" w:rsidRPr="000C508A">
        <w:rPr>
          <w:lang w:val="nl-BE"/>
        </w:rPr>
        <w:t>.</w:t>
      </w:r>
      <w:r w:rsidR="00F258CD">
        <w:rPr>
          <w:lang w:val="nl-BE"/>
        </w:rPr>
        <w:t xml:space="preserve"> </w:t>
      </w:r>
      <w:r w:rsidR="005C7D23">
        <w:rPr>
          <w:lang w:val="nl-BE"/>
        </w:rPr>
        <w:t>D</w:t>
      </w:r>
      <w:r w:rsidR="00F258CD">
        <w:rPr>
          <w:lang w:val="nl-BE"/>
        </w:rPr>
        <w:t xml:space="preserve">e gemiddelde kosten per cliënt </w:t>
      </w:r>
      <w:r w:rsidR="005C7D23">
        <w:rPr>
          <w:lang w:val="nl-BE"/>
        </w:rPr>
        <w:t xml:space="preserve">zijn </w:t>
      </w:r>
      <w:r w:rsidR="00F258CD">
        <w:rPr>
          <w:lang w:val="nl-BE"/>
        </w:rPr>
        <w:t>ondanks de prijsindexatie  gedaald</w:t>
      </w:r>
      <w:r w:rsidR="00BB2744">
        <w:rPr>
          <w:lang w:val="nl-BE"/>
        </w:rPr>
        <w:t xml:space="preserve"> met 7%</w:t>
      </w:r>
      <w:r w:rsidR="00F258CD">
        <w:rPr>
          <w:lang w:val="nl-BE"/>
        </w:rPr>
        <w:t>.</w:t>
      </w:r>
      <w:r w:rsidR="00773FFD">
        <w:rPr>
          <w:lang w:val="nl-BE"/>
        </w:rPr>
        <w:t xml:space="preserve"> D</w:t>
      </w:r>
      <w:r w:rsidR="005C7D23">
        <w:rPr>
          <w:lang w:val="nl-BE"/>
        </w:rPr>
        <w:t>eze da</w:t>
      </w:r>
      <w:r w:rsidR="005D0C89">
        <w:rPr>
          <w:lang w:val="nl-BE"/>
        </w:rPr>
        <w:t>l</w:t>
      </w:r>
      <w:r w:rsidR="005C7D23">
        <w:rPr>
          <w:lang w:val="nl-BE"/>
        </w:rPr>
        <w:t>ing</w:t>
      </w:r>
      <w:r w:rsidR="002F6B58">
        <w:rPr>
          <w:lang w:val="nl-BE"/>
        </w:rPr>
        <w:t xml:space="preserve"> </w:t>
      </w:r>
      <w:r w:rsidR="00773FFD">
        <w:rPr>
          <w:lang w:val="nl-BE"/>
        </w:rPr>
        <w:t xml:space="preserve">wordt </w:t>
      </w:r>
      <w:r w:rsidR="005D0C89">
        <w:rPr>
          <w:lang w:val="nl-BE"/>
        </w:rPr>
        <w:t xml:space="preserve">deels </w:t>
      </w:r>
      <w:r w:rsidR="00773FFD">
        <w:rPr>
          <w:lang w:val="nl-BE"/>
        </w:rPr>
        <w:t>veroorzaakt</w:t>
      </w:r>
      <w:r w:rsidR="00F572D3">
        <w:rPr>
          <w:lang w:val="nl-BE"/>
        </w:rPr>
        <w:t xml:space="preserve"> doordat een aantal nieuwe cliënten pas in het laatste kwartaal is ingestroomd, wat zorgt voor lagere gemiddelde kosten voor het jaar 2023 per cliënt.</w:t>
      </w:r>
      <w:r w:rsidR="00395DF8">
        <w:rPr>
          <w:lang w:val="nl-BE"/>
        </w:rPr>
        <w:t xml:space="preserve"> </w:t>
      </w:r>
      <w:r w:rsidR="00B44560">
        <w:t xml:space="preserve">In het sociaal team zien we diverse oorzaken voor toenemende hulpvragen;  een toename van autisme problematiek; meer bewustwording en veel jongvolwassenen </w:t>
      </w:r>
      <w:r w:rsidR="00432AD6">
        <w:t xml:space="preserve">met een hulpvraag, </w:t>
      </w:r>
      <w:r w:rsidR="00B44560">
        <w:t>toestroom van migratie (statushouders/vluchtelingen</w:t>
      </w:r>
      <w:r w:rsidR="0079106E">
        <w:t>)</w:t>
      </w:r>
      <w:r w:rsidR="00B44560">
        <w:t xml:space="preserve"> en meer instroom doordat de GGZ sneller overschakelt naar </w:t>
      </w:r>
      <w:proofErr w:type="spellStart"/>
      <w:r w:rsidR="00395228">
        <w:t>Wmo</w:t>
      </w:r>
      <w:proofErr w:type="spellEnd"/>
      <w:r w:rsidR="00B44560">
        <w:t>. Dit laatste wordt veroorzaakt door de hoge werkdruk en toenemende psychiatrische problematiek. Voorheen konden zij inwoners die bij hen in opname waren geweest langer bij zich houden vanuit de zorgverzekeringswet.</w:t>
      </w:r>
    </w:p>
    <w:bookmarkEnd w:id="12"/>
    <w:p w14:paraId="54C8A119" w14:textId="77777777" w:rsidR="00F258CD" w:rsidRDefault="00F258CD" w:rsidP="000C508A">
      <w:pPr>
        <w:spacing w:after="0"/>
        <w:rPr>
          <w:lang w:val="nl-BE"/>
        </w:rPr>
      </w:pPr>
    </w:p>
    <w:p w14:paraId="266654A5" w14:textId="2C367848" w:rsidR="000C508A" w:rsidRDefault="004E4284" w:rsidP="00F15480">
      <w:pPr>
        <w:spacing w:after="0"/>
        <w:rPr>
          <w:lang w:val="nl-BE"/>
        </w:rPr>
      </w:pPr>
      <w:r w:rsidRPr="004E4284">
        <w:rPr>
          <w:lang w:val="nl-BE"/>
        </w:rPr>
        <w:t>De stijging van het gemiddeld aantal cliënten per maand</w:t>
      </w:r>
      <w:r>
        <w:rPr>
          <w:lang w:val="nl-BE"/>
        </w:rPr>
        <w:t xml:space="preserve"> met huishoudelijke ondersteuning is</w:t>
      </w:r>
      <w:r w:rsidRPr="004E4284">
        <w:rPr>
          <w:lang w:val="nl-BE"/>
        </w:rPr>
        <w:t xml:space="preserve"> in 2023 afgevlakt, in 2022 was dit nog 9% en in 2023 2%. Het totaal aantal unieke cliënten in 2023 is ten opzichte van 2022 met 6% gestegen. De cliëntaantallen zijn vanaf het 2e halfjaar 2023 gestegen. Per 1 maart 2022 zijn alle cliënten vanuit de schoonmaakondersteuning overgekomen naar de maatwerkvoorziening. Doel van deze omzetting </w:t>
      </w:r>
      <w:r>
        <w:rPr>
          <w:lang w:val="nl-BE"/>
        </w:rPr>
        <w:t>was om</w:t>
      </w:r>
      <w:r w:rsidRPr="004E4284">
        <w:rPr>
          <w:lang w:val="nl-BE"/>
        </w:rPr>
        <w:t xml:space="preserve"> meer grip te krijgen op het aantal cliënten.</w:t>
      </w:r>
      <w:r>
        <w:rPr>
          <w:lang w:val="nl-BE"/>
        </w:rPr>
        <w:t xml:space="preserve"> </w:t>
      </w:r>
      <w:r w:rsidRPr="004E4284">
        <w:rPr>
          <w:lang w:val="nl-BE"/>
        </w:rPr>
        <w:t xml:space="preserve">Het gebruik van huishoudelijke ondersteuning stijgt minder hard </w:t>
      </w:r>
      <w:r>
        <w:rPr>
          <w:lang w:val="nl-BE"/>
        </w:rPr>
        <w:t xml:space="preserve">in zowel 2022 als 2023 </w:t>
      </w:r>
      <w:r w:rsidRPr="004E4284">
        <w:rPr>
          <w:lang w:val="nl-BE"/>
        </w:rPr>
        <w:t xml:space="preserve">dan </w:t>
      </w:r>
      <w:r w:rsidRPr="006D36E3">
        <w:rPr>
          <w:lang w:val="nl-BE"/>
        </w:rPr>
        <w:t xml:space="preserve">de verwachte demografische ontwikkelingen en de verwachte stijging naar aanleiding van het voorspelmodel </w:t>
      </w:r>
      <w:proofErr w:type="spellStart"/>
      <w:r w:rsidR="00395228">
        <w:rPr>
          <w:lang w:val="nl-BE"/>
        </w:rPr>
        <w:t>Wmo</w:t>
      </w:r>
      <w:proofErr w:type="spellEnd"/>
      <w:r>
        <w:rPr>
          <w:lang w:val="nl-BE"/>
        </w:rPr>
        <w:t>.</w:t>
      </w:r>
      <w:r w:rsidRPr="006D36E3">
        <w:rPr>
          <w:lang w:val="nl-BE"/>
        </w:rPr>
        <w:t xml:space="preserve"> </w:t>
      </w:r>
      <w:r w:rsidRPr="004E4284">
        <w:rPr>
          <w:lang w:val="nl-BE"/>
        </w:rPr>
        <w:t xml:space="preserve"> </w:t>
      </w:r>
    </w:p>
    <w:p w14:paraId="7A1DC045" w14:textId="77777777" w:rsidR="004E4284" w:rsidRDefault="004E4284" w:rsidP="00F15480">
      <w:pPr>
        <w:spacing w:after="0"/>
        <w:rPr>
          <w:lang w:val="nl-BE"/>
        </w:rPr>
      </w:pPr>
    </w:p>
    <w:p w14:paraId="518A9C7B" w14:textId="760D1CD9" w:rsidR="005D5F9B" w:rsidRPr="00D8322E" w:rsidRDefault="004F64EA" w:rsidP="00361576">
      <w:pPr>
        <w:spacing w:after="0" w:line="240" w:lineRule="auto"/>
        <w:rPr>
          <w:lang w:val="nl-BE"/>
        </w:rPr>
      </w:pPr>
      <w:r>
        <w:rPr>
          <w:lang w:val="nl-BE"/>
        </w:rPr>
        <w:t xml:space="preserve">Het gebruik van hulpmiddelen is de afgelopen jaren afgenomen. </w:t>
      </w:r>
      <w:r w:rsidR="004E4284" w:rsidRPr="004E4284">
        <w:rPr>
          <w:lang w:val="nl-BE"/>
        </w:rPr>
        <w:t>De totale kosten van de hulpmiddelen nemen vanaf 2022 jaarlijks met 7% af. Per onderdeel is het ene jaar een stijging zichtbaar en het andere jaar een daling en andersom. De kosten van dure woningaanpassingen is de afgelopen 2 jaar afgenomen ten opzichte van 2021. Het aantal unieke cliënten is vanaf 2023 met 9% afgenomen. Met name het aantal cliënten met kosten voor een traplift en een rolstoel is</w:t>
      </w:r>
      <w:r>
        <w:rPr>
          <w:lang w:val="nl-BE"/>
        </w:rPr>
        <w:t xml:space="preserve"> </w:t>
      </w:r>
      <w:r w:rsidR="004E4284" w:rsidRPr="004E4284">
        <w:rPr>
          <w:lang w:val="nl-BE"/>
        </w:rPr>
        <w:t>afgenomen.</w:t>
      </w:r>
    </w:p>
    <w:p w14:paraId="0FDEBBCC" w14:textId="77777777" w:rsidR="00C720DF" w:rsidRDefault="00C720DF" w:rsidP="00361576">
      <w:pPr>
        <w:spacing w:after="0" w:line="240" w:lineRule="auto"/>
        <w:rPr>
          <w:rFonts w:cstheme="minorHAnsi"/>
          <w:b/>
          <w:sz w:val="24"/>
          <w:highlight w:val="yellow"/>
        </w:rPr>
      </w:pPr>
    </w:p>
    <w:p w14:paraId="7761FB9A" w14:textId="0435F483" w:rsidR="005D5F9B" w:rsidRPr="00395228" w:rsidRDefault="005D0C89" w:rsidP="00361576">
      <w:pPr>
        <w:spacing w:after="0" w:line="240" w:lineRule="auto"/>
        <w:rPr>
          <w:color w:val="1F4E79" w:themeColor="accent1" w:themeShade="80"/>
          <w:lang w:val="nl-BE"/>
        </w:rPr>
      </w:pPr>
      <w:r w:rsidRPr="00395228">
        <w:rPr>
          <w:b/>
          <w:bCs/>
          <w:color w:val="1F4E79" w:themeColor="accent1" w:themeShade="80"/>
          <w:lang w:val="nl-BE"/>
        </w:rPr>
        <w:t xml:space="preserve">Kern </w:t>
      </w:r>
      <w:r w:rsidR="006E51FF" w:rsidRPr="00395228">
        <w:rPr>
          <w:b/>
          <w:bCs/>
          <w:color w:val="1F4E79" w:themeColor="accent1" w:themeShade="80"/>
          <w:lang w:val="nl-BE"/>
        </w:rPr>
        <w:t xml:space="preserve">van de </w:t>
      </w:r>
      <w:r w:rsidRPr="00395228">
        <w:rPr>
          <w:b/>
          <w:bCs/>
          <w:color w:val="1F4E79" w:themeColor="accent1" w:themeShade="80"/>
          <w:lang w:val="nl-BE"/>
        </w:rPr>
        <w:t xml:space="preserve">analyse </w:t>
      </w:r>
      <w:proofErr w:type="spellStart"/>
      <w:r w:rsidR="00395228">
        <w:rPr>
          <w:b/>
          <w:bCs/>
          <w:color w:val="1F4E79" w:themeColor="accent1" w:themeShade="80"/>
          <w:lang w:val="nl-BE"/>
        </w:rPr>
        <w:t>Wmo</w:t>
      </w:r>
      <w:proofErr w:type="spellEnd"/>
      <w:r w:rsidRPr="00395228">
        <w:rPr>
          <w:color w:val="1F4E79" w:themeColor="accent1" w:themeShade="80"/>
          <w:lang w:val="nl-BE"/>
        </w:rPr>
        <w:t xml:space="preserve">: </w:t>
      </w:r>
      <w:r w:rsidR="004B3630" w:rsidRPr="00395228">
        <w:rPr>
          <w:color w:val="1F4E79" w:themeColor="accent1" w:themeShade="80"/>
          <w:lang w:val="nl-BE"/>
        </w:rPr>
        <w:t xml:space="preserve">de jaarlijkse stijging van </w:t>
      </w:r>
      <w:r w:rsidR="005D5F9B" w:rsidRPr="00395228">
        <w:rPr>
          <w:color w:val="1F4E79" w:themeColor="accent1" w:themeShade="80"/>
          <w:lang w:val="nl-BE"/>
        </w:rPr>
        <w:t xml:space="preserve">het gebruik van </w:t>
      </w:r>
      <w:proofErr w:type="spellStart"/>
      <w:r w:rsidR="00395228">
        <w:rPr>
          <w:color w:val="1F4E79" w:themeColor="accent1" w:themeShade="80"/>
          <w:lang w:val="nl-BE"/>
        </w:rPr>
        <w:t>Wmo</w:t>
      </w:r>
      <w:proofErr w:type="spellEnd"/>
      <w:r w:rsidR="005D5F9B" w:rsidRPr="00395228">
        <w:rPr>
          <w:color w:val="1F4E79" w:themeColor="accent1" w:themeShade="80"/>
          <w:lang w:val="nl-BE"/>
        </w:rPr>
        <w:t xml:space="preserve"> </w:t>
      </w:r>
      <w:r w:rsidR="004B3630" w:rsidRPr="00395228">
        <w:rPr>
          <w:color w:val="1F4E79" w:themeColor="accent1" w:themeShade="80"/>
          <w:lang w:val="nl-BE"/>
        </w:rPr>
        <w:t>vlakt af</w:t>
      </w:r>
      <w:r w:rsidR="005D5F9B" w:rsidRPr="00395228">
        <w:rPr>
          <w:color w:val="1F4E79" w:themeColor="accent1" w:themeShade="80"/>
          <w:lang w:val="nl-BE"/>
        </w:rPr>
        <w:t xml:space="preserve"> en de </w:t>
      </w:r>
      <w:r w:rsidR="004B3630" w:rsidRPr="00395228">
        <w:rPr>
          <w:color w:val="1F4E79" w:themeColor="accent1" w:themeShade="80"/>
          <w:lang w:val="nl-BE"/>
        </w:rPr>
        <w:t>gemiddelde</w:t>
      </w:r>
      <w:r w:rsidR="005D5F9B" w:rsidRPr="00395228">
        <w:rPr>
          <w:color w:val="1F4E79" w:themeColor="accent1" w:themeShade="80"/>
          <w:lang w:val="nl-BE"/>
        </w:rPr>
        <w:t xml:space="preserve"> kosten</w:t>
      </w:r>
      <w:r w:rsidR="00D30C8D" w:rsidRPr="00395228">
        <w:rPr>
          <w:color w:val="1F4E79" w:themeColor="accent1" w:themeShade="80"/>
          <w:lang w:val="nl-BE"/>
        </w:rPr>
        <w:t xml:space="preserve"> per cliënt</w:t>
      </w:r>
      <w:r w:rsidR="005D5F9B" w:rsidRPr="00395228">
        <w:rPr>
          <w:color w:val="1F4E79" w:themeColor="accent1" w:themeShade="80"/>
          <w:lang w:val="nl-BE"/>
        </w:rPr>
        <w:t xml:space="preserve"> nemen af</w:t>
      </w:r>
      <w:r w:rsidRPr="00395228">
        <w:rPr>
          <w:color w:val="1F4E79" w:themeColor="accent1" w:themeShade="80"/>
          <w:lang w:val="nl-BE"/>
        </w:rPr>
        <w:t xml:space="preserve">, waarmee het gebruik van maatwerkvoorzieningen achterblijft bij de prognoses van het </w:t>
      </w:r>
      <w:proofErr w:type="spellStart"/>
      <w:r w:rsidR="00395228">
        <w:rPr>
          <w:color w:val="1F4E79" w:themeColor="accent1" w:themeShade="80"/>
          <w:lang w:val="nl-BE"/>
        </w:rPr>
        <w:t>Wmo</w:t>
      </w:r>
      <w:proofErr w:type="spellEnd"/>
      <w:r w:rsidRPr="00395228">
        <w:rPr>
          <w:color w:val="1F4E79" w:themeColor="accent1" w:themeShade="80"/>
          <w:lang w:val="nl-BE"/>
        </w:rPr>
        <w:t xml:space="preserve"> voorspelmodel en de toenemende vergrijzing van de gemeente Bergen.</w:t>
      </w:r>
    </w:p>
    <w:p w14:paraId="091FBB4E" w14:textId="77777777" w:rsidR="005D5F9B" w:rsidRPr="00395228" w:rsidRDefault="005D5F9B" w:rsidP="00361576">
      <w:pPr>
        <w:spacing w:after="0" w:line="240" w:lineRule="auto"/>
        <w:rPr>
          <w:rFonts w:cstheme="minorHAnsi"/>
          <w:b/>
          <w:sz w:val="24"/>
          <w:highlight w:val="yellow"/>
          <w:lang w:val="nl-BE"/>
        </w:rPr>
      </w:pPr>
    </w:p>
    <w:p w14:paraId="6F447037" w14:textId="1BF1EA39" w:rsidR="004B10DC" w:rsidRPr="000B6E10" w:rsidRDefault="004B10DC" w:rsidP="004B10DC">
      <w:pPr>
        <w:spacing w:after="0"/>
        <w:rPr>
          <w:i/>
          <w:lang w:val="nl-BE"/>
        </w:rPr>
      </w:pPr>
      <w:r w:rsidRPr="000B6E10">
        <w:rPr>
          <w:i/>
          <w:lang w:val="nl-BE"/>
        </w:rPr>
        <w:t>KPI 4: Grip op cliënten per verwijzer</w:t>
      </w:r>
      <w:r w:rsidR="00CC37F0" w:rsidRPr="000B6E10">
        <w:rPr>
          <w:i/>
          <w:lang w:val="nl-BE"/>
        </w:rPr>
        <w:t xml:space="preserve"> (jeugd)</w:t>
      </w:r>
    </w:p>
    <w:p w14:paraId="7FBFAD7E" w14:textId="738DA018" w:rsidR="00A81050" w:rsidRDefault="00790707" w:rsidP="00A81050">
      <w:pPr>
        <w:spacing w:after="0"/>
        <w:rPr>
          <w:lang w:val="nl-BE"/>
        </w:rPr>
      </w:pPr>
      <w:r>
        <w:rPr>
          <w:lang w:val="nl-BE"/>
        </w:rPr>
        <w:t xml:space="preserve">In verband met omzettingseffecten naar aanleiding van de nieuwe inkoop is voor het jaar 2023 </w:t>
      </w:r>
      <w:r w:rsidR="000D73AD" w:rsidRPr="006D36E3">
        <w:rPr>
          <w:lang w:val="nl-BE"/>
        </w:rPr>
        <w:t>geen goede data beschikbaar om inzicht te geven in het aantal verwijzingen via derden. Er wordt nu alleen gerapporteerd over de cijfers 2022, om inzichtelijk te maken dat een groot deel van de verwijzingen via een verwijzing van een derde gaat. Hier heeft de gemeente beperkt tot geen grip op. In 2022 had c</w:t>
      </w:r>
      <w:r w:rsidR="00A81050" w:rsidRPr="000B6E10">
        <w:rPr>
          <w:lang w:val="nl-BE"/>
        </w:rPr>
        <w:t xml:space="preserve">irca 70% van de cliënten </w:t>
      </w:r>
      <w:r w:rsidR="000D73AD" w:rsidRPr="006D36E3">
        <w:rPr>
          <w:lang w:val="nl-BE"/>
        </w:rPr>
        <w:t xml:space="preserve">een </w:t>
      </w:r>
      <w:r w:rsidR="00A81050" w:rsidRPr="000B6E10">
        <w:rPr>
          <w:lang w:val="nl-BE"/>
        </w:rPr>
        <w:t>declaratie op basis van een indicatie naar aanleiding van een verwijzing van een derde (een andere wettelijke verwijzer dan het sociaal team, bijvoorbeeld huisarts</w:t>
      </w:r>
      <w:r w:rsidR="00B516CF">
        <w:rPr>
          <w:lang w:val="nl-BE"/>
        </w:rPr>
        <w:t xml:space="preserve"> of gecertificeerde instelling</w:t>
      </w:r>
      <w:r w:rsidR="00A81050" w:rsidRPr="000B6E10">
        <w:rPr>
          <w:lang w:val="nl-BE"/>
        </w:rPr>
        <w:t xml:space="preserve">). De daarbij behorende kosten </w:t>
      </w:r>
      <w:r w:rsidR="000D73AD" w:rsidRPr="000B6E10">
        <w:rPr>
          <w:lang w:val="nl-BE"/>
        </w:rPr>
        <w:t>bedr</w:t>
      </w:r>
      <w:r w:rsidR="000D73AD" w:rsidRPr="006D36E3">
        <w:rPr>
          <w:lang w:val="nl-BE"/>
        </w:rPr>
        <w:t>oeg</w:t>
      </w:r>
      <w:r w:rsidR="000D73AD" w:rsidRPr="000B6E10">
        <w:rPr>
          <w:lang w:val="nl-BE"/>
        </w:rPr>
        <w:t xml:space="preserve"> </w:t>
      </w:r>
      <w:r w:rsidR="00A81050" w:rsidRPr="000B6E10">
        <w:rPr>
          <w:lang w:val="nl-BE"/>
        </w:rPr>
        <w:t>circa 50% van de totale kosten</w:t>
      </w:r>
      <w:r w:rsidR="00C055E4">
        <w:rPr>
          <w:lang w:val="nl-BE"/>
        </w:rPr>
        <w:t xml:space="preserve"> </w:t>
      </w:r>
      <w:bookmarkStart w:id="13" w:name="_Hlk170296738"/>
      <w:r w:rsidR="00C055E4">
        <w:rPr>
          <w:lang w:val="nl-BE"/>
        </w:rPr>
        <w:t>(circa € 1,8 miljoen)</w:t>
      </w:r>
      <w:r w:rsidR="00A81050" w:rsidRPr="000B6E10">
        <w:rPr>
          <w:lang w:val="nl-BE"/>
        </w:rPr>
        <w:t>.</w:t>
      </w:r>
      <w:r w:rsidRPr="000B6E10" w:rsidDel="00790707">
        <w:rPr>
          <w:lang w:val="nl-BE"/>
        </w:rPr>
        <w:t xml:space="preserve"> </w:t>
      </w:r>
      <w:r w:rsidR="00F42B9E" w:rsidRPr="000F7446">
        <w:rPr>
          <w:lang w:val="nl-BE"/>
        </w:rPr>
        <w:t>Vanaf 2024 word</w:t>
      </w:r>
      <w:r w:rsidR="00F42B9E">
        <w:rPr>
          <w:lang w:val="nl-BE"/>
        </w:rPr>
        <w:t>t de data over verwijzers</w:t>
      </w:r>
      <w:r w:rsidR="00F42B9E" w:rsidRPr="000F7446">
        <w:rPr>
          <w:lang w:val="nl-BE"/>
        </w:rPr>
        <w:t xml:space="preserve"> weer meegenomen in de monitoring</w:t>
      </w:r>
      <w:r w:rsidR="00432AD6">
        <w:rPr>
          <w:lang w:val="nl-BE"/>
        </w:rPr>
        <w:t>.</w:t>
      </w:r>
      <w:bookmarkEnd w:id="13"/>
    </w:p>
    <w:p w14:paraId="0150B294" w14:textId="2D2436DE" w:rsidR="005D5F9B" w:rsidRDefault="005D5F9B" w:rsidP="00A81050">
      <w:pPr>
        <w:spacing w:after="0"/>
        <w:rPr>
          <w:lang w:val="nl-BE"/>
        </w:rPr>
      </w:pPr>
    </w:p>
    <w:p w14:paraId="6BBB0729" w14:textId="3E2316C6" w:rsidR="005D5F9B" w:rsidRPr="00395228" w:rsidRDefault="00023F7B" w:rsidP="005D5F9B">
      <w:pPr>
        <w:spacing w:after="0"/>
        <w:rPr>
          <w:b/>
          <w:bCs/>
          <w:color w:val="1F4E79" w:themeColor="accent1" w:themeShade="80"/>
          <w:lang w:val="nl-BE"/>
        </w:rPr>
      </w:pPr>
      <w:bookmarkStart w:id="14" w:name="_Hlk170296790"/>
      <w:r w:rsidRPr="00395228">
        <w:rPr>
          <w:b/>
          <w:bCs/>
          <w:color w:val="1F4E79" w:themeColor="accent1" w:themeShade="80"/>
          <w:lang w:val="nl-BE"/>
        </w:rPr>
        <w:t>Kern</w:t>
      </w:r>
      <w:r w:rsidR="006E51FF">
        <w:rPr>
          <w:b/>
          <w:bCs/>
          <w:color w:val="1F4E79" w:themeColor="accent1" w:themeShade="80"/>
          <w:lang w:val="nl-BE"/>
        </w:rPr>
        <w:t xml:space="preserve"> van de </w:t>
      </w:r>
      <w:r w:rsidRPr="00395228">
        <w:rPr>
          <w:b/>
          <w:bCs/>
          <w:color w:val="1F4E79" w:themeColor="accent1" w:themeShade="80"/>
          <w:lang w:val="nl-BE"/>
        </w:rPr>
        <w:t>analyse</w:t>
      </w:r>
      <w:bookmarkEnd w:id="14"/>
      <w:r w:rsidR="005D5F9B" w:rsidRPr="00395228">
        <w:rPr>
          <w:b/>
          <w:bCs/>
          <w:color w:val="1F4E79" w:themeColor="accent1" w:themeShade="80"/>
          <w:lang w:val="nl-BE"/>
        </w:rPr>
        <w:t>:</w:t>
      </w:r>
      <w:r w:rsidR="00DA5E11" w:rsidRPr="00395228">
        <w:rPr>
          <w:b/>
          <w:bCs/>
          <w:color w:val="1F4E79" w:themeColor="accent1" w:themeShade="80"/>
          <w:lang w:val="nl-BE"/>
        </w:rPr>
        <w:t xml:space="preserve"> </w:t>
      </w:r>
      <w:r w:rsidR="005D5F9B" w:rsidRPr="00395228">
        <w:rPr>
          <w:b/>
          <w:bCs/>
          <w:color w:val="1F4E79" w:themeColor="accent1" w:themeShade="80"/>
          <w:lang w:val="nl-BE"/>
        </w:rPr>
        <w:t xml:space="preserve"> </w:t>
      </w:r>
      <w:bookmarkStart w:id="15" w:name="_Hlk170296776"/>
      <w:r w:rsidR="00790707" w:rsidRPr="00395228">
        <w:rPr>
          <w:color w:val="1F4E79" w:themeColor="accent1" w:themeShade="80"/>
          <w:lang w:val="nl-BE"/>
        </w:rPr>
        <w:t xml:space="preserve">Een groot deel van de jeugdigen ontvangt jeugdhulp op basis van een verwijzing van een derde. </w:t>
      </w:r>
      <w:r w:rsidR="00ED1730" w:rsidRPr="00395228">
        <w:rPr>
          <w:color w:val="1F4E79" w:themeColor="accent1" w:themeShade="80"/>
          <w:lang w:val="nl-BE"/>
        </w:rPr>
        <w:t xml:space="preserve">Het betreft circa 50% van de totale kosten die de gemeente maakt voor de jeugdhulp waarbij </w:t>
      </w:r>
      <w:r w:rsidR="006D3E90">
        <w:rPr>
          <w:color w:val="1F4E79" w:themeColor="accent1" w:themeShade="80"/>
          <w:lang w:val="nl-BE"/>
        </w:rPr>
        <w:t>we</w:t>
      </w:r>
      <w:r w:rsidR="00ED1730" w:rsidRPr="00395228">
        <w:rPr>
          <w:color w:val="1F4E79" w:themeColor="accent1" w:themeShade="80"/>
          <w:lang w:val="nl-BE"/>
        </w:rPr>
        <w:t xml:space="preserve"> op dat deel van de kosten geen maatregelen kunnen inzetten om deze kosten terug te dringen</w:t>
      </w:r>
      <w:r w:rsidR="006E51FF">
        <w:rPr>
          <w:color w:val="1F4E79" w:themeColor="accent1" w:themeShade="80"/>
          <w:lang w:val="nl-BE"/>
        </w:rPr>
        <w:t xml:space="preserve"> </w:t>
      </w:r>
      <w:r w:rsidR="00ED1730" w:rsidRPr="00395228">
        <w:rPr>
          <w:color w:val="1F4E79" w:themeColor="accent1" w:themeShade="80"/>
          <w:lang w:val="nl-BE"/>
        </w:rPr>
        <w:t>(niet of nauwelijks beïnvloedbare kosten)</w:t>
      </w:r>
      <w:r w:rsidR="006E51FF">
        <w:rPr>
          <w:color w:val="1F4E79" w:themeColor="accent1" w:themeShade="80"/>
          <w:lang w:val="nl-BE"/>
        </w:rPr>
        <w:t>.</w:t>
      </w:r>
      <w:r w:rsidR="00ED1730" w:rsidRPr="00395228">
        <w:rPr>
          <w:color w:val="1F4E79" w:themeColor="accent1" w:themeShade="80"/>
          <w:lang w:val="nl-BE"/>
        </w:rPr>
        <w:t xml:space="preserve"> </w:t>
      </w:r>
      <w:r w:rsidR="00790707" w:rsidRPr="00395228">
        <w:rPr>
          <w:color w:val="1F4E79" w:themeColor="accent1" w:themeShade="80"/>
          <w:lang w:val="nl-BE"/>
        </w:rPr>
        <w:t>Voor het jaar 2023 is geen goede data beschikbaar</w:t>
      </w:r>
      <w:r w:rsidR="005E174F" w:rsidRPr="00395228">
        <w:rPr>
          <w:color w:val="1F4E79" w:themeColor="accent1" w:themeShade="80"/>
          <w:lang w:val="nl-BE"/>
        </w:rPr>
        <w:t>.</w:t>
      </w:r>
      <w:r w:rsidR="005D0C89" w:rsidRPr="00395228">
        <w:rPr>
          <w:b/>
          <w:bCs/>
          <w:color w:val="1F4E79" w:themeColor="accent1" w:themeShade="80"/>
          <w:lang w:val="nl-BE"/>
        </w:rPr>
        <w:t xml:space="preserve"> </w:t>
      </w:r>
    </w:p>
    <w:bookmarkEnd w:id="15"/>
    <w:p w14:paraId="3D3E28D1" w14:textId="77777777" w:rsidR="00B30558" w:rsidRPr="006D36E3" w:rsidRDefault="00B30558" w:rsidP="00ED1730">
      <w:pPr>
        <w:tabs>
          <w:tab w:val="left" w:pos="2743"/>
        </w:tabs>
        <w:spacing w:after="0"/>
        <w:rPr>
          <w:highlight w:val="yellow"/>
          <w:lang w:val="nl-BE"/>
        </w:rPr>
      </w:pPr>
    </w:p>
    <w:p w14:paraId="5ACD53E8" w14:textId="783364C4" w:rsidR="00B30558" w:rsidRPr="00D8322E" w:rsidRDefault="00B30558" w:rsidP="00B30558">
      <w:pPr>
        <w:spacing w:after="0"/>
        <w:rPr>
          <w:i/>
          <w:lang w:val="nl-BE"/>
        </w:rPr>
      </w:pPr>
      <w:r w:rsidRPr="00D8322E">
        <w:rPr>
          <w:i/>
          <w:lang w:val="nl-BE"/>
        </w:rPr>
        <w:t xml:space="preserve">KPI 5: Meer toekenningen in </w:t>
      </w:r>
      <w:r w:rsidR="006E5C00">
        <w:rPr>
          <w:i/>
          <w:lang w:val="nl-BE"/>
        </w:rPr>
        <w:t>de sociale basis</w:t>
      </w:r>
      <w:r w:rsidRPr="00D8322E">
        <w:rPr>
          <w:i/>
          <w:lang w:val="nl-BE"/>
        </w:rPr>
        <w:t>, minder maatwerkvoorzieningen</w:t>
      </w:r>
    </w:p>
    <w:p w14:paraId="392C9291" w14:textId="77777777" w:rsidR="00E31258" w:rsidRDefault="00E31258" w:rsidP="00E31258">
      <w:pPr>
        <w:spacing w:after="0" w:line="240" w:lineRule="auto"/>
        <w:rPr>
          <w:lang w:val="nl-BE"/>
        </w:rPr>
      </w:pPr>
      <w:bookmarkStart w:id="16" w:name="_Hlk170237751"/>
      <w:r w:rsidRPr="00D8322E">
        <w:rPr>
          <w:lang w:val="nl-BE"/>
        </w:rPr>
        <w:t xml:space="preserve">Momenteel is een monitor preventie in ontwikkeling. Deze monitor biedt op termijn inzichten in de uitkomsten van de preventieve interventies (in het voorliggend veld). De Raad is in het najaar van 2023 geïnformeerd over de ontwikkeling van deze monitor. In oktober/november ontvangt de Raad mondeling een update van de stand van zaken voor deze monitor met eerste gegevens (tellen en vertellen). </w:t>
      </w:r>
    </w:p>
    <w:p w14:paraId="09F48B89" w14:textId="77777777" w:rsidR="00E0462A" w:rsidRDefault="00E0462A" w:rsidP="00E31258">
      <w:pPr>
        <w:spacing w:after="0" w:line="240" w:lineRule="auto"/>
        <w:rPr>
          <w:lang w:val="nl-BE"/>
        </w:rPr>
      </w:pPr>
    </w:p>
    <w:p w14:paraId="33343C58" w14:textId="66ADAF6F" w:rsidR="00E0462A" w:rsidRDefault="00E0462A" w:rsidP="00E0462A">
      <w:pPr>
        <w:spacing w:after="0" w:line="240" w:lineRule="auto"/>
        <w:rPr>
          <w:lang w:val="nl-BE"/>
        </w:rPr>
      </w:pPr>
      <w:bookmarkStart w:id="17" w:name="_Hlk170288658"/>
      <w:r>
        <w:rPr>
          <w:lang w:val="nl-BE"/>
        </w:rPr>
        <w:t xml:space="preserve">Onderdeel van deze monitor zijn de resultaten van het cluster preventie binnen het sociaal team. De resultaten worden vastgelegd in </w:t>
      </w:r>
      <w:proofErr w:type="spellStart"/>
      <w:r>
        <w:rPr>
          <w:lang w:val="nl-BE"/>
        </w:rPr>
        <w:t>Zorgned</w:t>
      </w:r>
      <w:proofErr w:type="spellEnd"/>
      <w:r>
        <w:rPr>
          <w:lang w:val="nl-BE"/>
        </w:rPr>
        <w:t xml:space="preserve">, dat in 2023 is ingevoerd. In 2023 is het registratiesysteem voor </w:t>
      </w:r>
      <w:r w:rsidR="006D3E90">
        <w:rPr>
          <w:lang w:val="nl-BE"/>
        </w:rPr>
        <w:t>p</w:t>
      </w:r>
      <w:r>
        <w:rPr>
          <w:lang w:val="nl-BE"/>
        </w:rPr>
        <w:t>reventie regelmatig aangepast om aan te sluiten op de werkelijkheid van de preventieconsulenten. Hierbij was 2023 een testjaar. Een volledig beeld kan dus niet worden gegeven. Wel geven we u de cijfers van het eerste kwartaal 2024 mee, waar mogelijk leggen we een link naar 2023</w:t>
      </w:r>
      <w:r w:rsidR="006E51FF">
        <w:rPr>
          <w:lang w:val="nl-BE"/>
        </w:rPr>
        <w:t>;</w:t>
      </w:r>
    </w:p>
    <w:p w14:paraId="21848D7D" w14:textId="5E60AE51" w:rsidR="00E0462A" w:rsidRDefault="00E0462A" w:rsidP="00E0462A">
      <w:pPr>
        <w:spacing w:after="0" w:line="240" w:lineRule="auto"/>
        <w:rPr>
          <w:lang w:val="nl-BE"/>
        </w:rPr>
      </w:pPr>
      <w:r>
        <w:rPr>
          <w:lang w:val="nl-BE"/>
        </w:rPr>
        <w:t xml:space="preserve">In totaal zijn in het eerste kwartaal 2024 bij cluster preventie </w:t>
      </w:r>
      <w:r w:rsidR="00C326A8">
        <w:rPr>
          <w:lang w:val="nl-BE"/>
        </w:rPr>
        <w:t>485</w:t>
      </w:r>
      <w:r>
        <w:rPr>
          <w:lang w:val="nl-BE"/>
        </w:rPr>
        <w:t xml:space="preserve"> vragen van inwoners binnengekomen. Dit zijn gemiddeld </w:t>
      </w:r>
      <w:r w:rsidR="00C326A8">
        <w:rPr>
          <w:lang w:val="nl-BE"/>
        </w:rPr>
        <w:t>162</w:t>
      </w:r>
      <w:r>
        <w:rPr>
          <w:lang w:val="nl-BE"/>
        </w:rPr>
        <w:t xml:space="preserve"> vragen per maand. In de tweede helft van 2023 waren dit gemiddeld </w:t>
      </w:r>
      <w:r w:rsidR="00C326A8">
        <w:rPr>
          <w:lang w:val="nl-BE"/>
        </w:rPr>
        <w:t>133</w:t>
      </w:r>
      <w:r>
        <w:rPr>
          <w:lang w:val="nl-BE"/>
        </w:rPr>
        <w:t xml:space="preserve"> vragen per maand. Er is dus sprake van een toename </w:t>
      </w:r>
      <w:r w:rsidR="00C326A8">
        <w:rPr>
          <w:lang w:val="nl-BE"/>
        </w:rPr>
        <w:t xml:space="preserve">(22%) </w:t>
      </w:r>
      <w:r>
        <w:rPr>
          <w:lang w:val="nl-BE"/>
        </w:rPr>
        <w:t xml:space="preserve">aan hulpvragen richting het sociaal team. Van de hulpvragen in het eerste kwartaal van 2024 is </w:t>
      </w:r>
      <w:r w:rsidR="00C326A8">
        <w:rPr>
          <w:lang w:val="nl-BE"/>
        </w:rPr>
        <w:t>5</w:t>
      </w:r>
      <w:r>
        <w:rPr>
          <w:lang w:val="nl-BE"/>
        </w:rPr>
        <w:t xml:space="preserve">% primair gerelateerd aan jeugdproblematiek en 82% primair gerelateerd aan </w:t>
      </w:r>
      <w:proofErr w:type="spellStart"/>
      <w:r w:rsidR="00395228">
        <w:rPr>
          <w:lang w:val="nl-BE"/>
        </w:rPr>
        <w:t>W</w:t>
      </w:r>
      <w:r w:rsidR="00B15FCC">
        <w:rPr>
          <w:lang w:val="nl-BE"/>
        </w:rPr>
        <w:t>mo</w:t>
      </w:r>
      <w:proofErr w:type="spellEnd"/>
      <w:r>
        <w:rPr>
          <w:lang w:val="nl-BE"/>
        </w:rPr>
        <w:t xml:space="preserve">-problematiek van volwassen inwoners. </w:t>
      </w:r>
      <w:r w:rsidR="00C326A8">
        <w:rPr>
          <w:lang w:val="nl-BE"/>
        </w:rPr>
        <w:t>7</w:t>
      </w:r>
      <w:r>
        <w:rPr>
          <w:lang w:val="nl-BE"/>
        </w:rPr>
        <w:t xml:space="preserve">% van de vragen zijn primair gerelateerd aan armoede, schulden en participatie. </w:t>
      </w:r>
      <w:r w:rsidR="00C326A8">
        <w:rPr>
          <w:lang w:val="nl-BE"/>
        </w:rPr>
        <w:t>6</w:t>
      </w:r>
      <w:r>
        <w:rPr>
          <w:lang w:val="nl-BE"/>
        </w:rPr>
        <w:t xml:space="preserve">% zijn overige vragen. </w:t>
      </w:r>
      <w:r w:rsidR="006E51FF">
        <w:rPr>
          <w:lang w:val="nl-BE"/>
        </w:rPr>
        <w:t xml:space="preserve"> </w:t>
      </w:r>
      <w:r>
        <w:rPr>
          <w:lang w:val="nl-BE"/>
        </w:rPr>
        <w:t>Bijna 1</w:t>
      </w:r>
      <w:r w:rsidR="00C326A8">
        <w:rPr>
          <w:lang w:val="nl-BE"/>
        </w:rPr>
        <w:t>1</w:t>
      </w:r>
      <w:r>
        <w:rPr>
          <w:lang w:val="nl-BE"/>
        </w:rPr>
        <w:t xml:space="preserve">% van de hulpvragen in het eerste kwartaal 2024 wordt preventief opgelost. Bijvoorbeeld door de inzet van eigen netwerk, vrijwilligers, activiteiten vanuit de sociale basis. </w:t>
      </w:r>
      <w:r w:rsidR="00C326A8" w:rsidRPr="00C326A8">
        <w:rPr>
          <w:lang w:val="nl-BE"/>
        </w:rPr>
        <w:t xml:space="preserve">Dit betekent overigens niet dat de </w:t>
      </w:r>
      <w:r w:rsidR="00C326A8">
        <w:rPr>
          <w:lang w:val="nl-BE"/>
        </w:rPr>
        <w:t>overige 89%</w:t>
      </w:r>
      <w:r w:rsidR="00C326A8" w:rsidRPr="00C326A8">
        <w:rPr>
          <w:lang w:val="nl-BE"/>
        </w:rPr>
        <w:t xml:space="preserve"> allemaal </w:t>
      </w:r>
      <w:r w:rsidR="006B57C1">
        <w:rPr>
          <w:lang w:val="nl-BE"/>
        </w:rPr>
        <w:t xml:space="preserve">leidt tot </w:t>
      </w:r>
      <w:r w:rsidR="00C326A8" w:rsidRPr="00C326A8">
        <w:rPr>
          <w:lang w:val="nl-BE"/>
        </w:rPr>
        <w:t>een maatwerkvoorzi</w:t>
      </w:r>
      <w:r w:rsidR="006B57C1">
        <w:rPr>
          <w:lang w:val="nl-BE"/>
        </w:rPr>
        <w:t xml:space="preserve">ening. </w:t>
      </w:r>
      <w:r w:rsidR="00C326A8" w:rsidRPr="00C326A8">
        <w:rPr>
          <w:lang w:val="nl-BE"/>
        </w:rPr>
        <w:t xml:space="preserve"> </w:t>
      </w:r>
      <w:r w:rsidR="006B57C1">
        <w:rPr>
          <w:lang w:val="nl-BE"/>
        </w:rPr>
        <w:t>Een groot deel van de vragen kan worden afgehandeld met informatie aan de inwoner. Dat is op dit moment nog niet goed uit de data te herleiden.</w:t>
      </w:r>
    </w:p>
    <w:bookmarkEnd w:id="16"/>
    <w:bookmarkEnd w:id="17"/>
    <w:p w14:paraId="1E51EB63" w14:textId="2D64E4C3" w:rsidR="00ED1730" w:rsidRDefault="00ED1730" w:rsidP="00E31258">
      <w:pPr>
        <w:spacing w:after="0" w:line="240" w:lineRule="auto"/>
        <w:rPr>
          <w:lang w:val="nl-BE"/>
        </w:rPr>
      </w:pPr>
    </w:p>
    <w:p w14:paraId="70BA531C" w14:textId="771CF218" w:rsidR="00D30C8D" w:rsidRDefault="006E5C00" w:rsidP="00E31258">
      <w:pPr>
        <w:spacing w:after="0" w:line="240" w:lineRule="auto"/>
        <w:rPr>
          <w:u w:val="single"/>
          <w:lang w:val="nl-BE"/>
        </w:rPr>
      </w:pPr>
      <w:r w:rsidRPr="00395228">
        <w:rPr>
          <w:b/>
          <w:bCs/>
          <w:color w:val="1F4E79" w:themeColor="accent1" w:themeShade="80"/>
          <w:lang w:val="nl-BE"/>
        </w:rPr>
        <w:t>Ker</w:t>
      </w:r>
      <w:r w:rsidR="00023F7B" w:rsidRPr="00395228">
        <w:rPr>
          <w:b/>
          <w:bCs/>
          <w:color w:val="1F4E79" w:themeColor="accent1" w:themeShade="80"/>
          <w:lang w:val="nl-BE"/>
        </w:rPr>
        <w:t>n</w:t>
      </w:r>
      <w:r w:rsidR="006E51FF" w:rsidRPr="00395228">
        <w:rPr>
          <w:b/>
          <w:bCs/>
          <w:color w:val="1F4E79" w:themeColor="accent1" w:themeShade="80"/>
          <w:lang w:val="nl-BE"/>
        </w:rPr>
        <w:t xml:space="preserve"> van de </w:t>
      </w:r>
      <w:r w:rsidRPr="00395228">
        <w:rPr>
          <w:b/>
          <w:bCs/>
          <w:color w:val="1F4E79" w:themeColor="accent1" w:themeShade="80"/>
          <w:lang w:val="nl-BE"/>
        </w:rPr>
        <w:t>analyse:</w:t>
      </w:r>
      <w:r w:rsidRPr="00395228">
        <w:rPr>
          <w:color w:val="1F4E79" w:themeColor="accent1" w:themeShade="80"/>
          <w:lang w:val="nl-BE"/>
        </w:rPr>
        <w:t xml:space="preserve"> </w:t>
      </w:r>
      <w:r w:rsidR="006D3E90">
        <w:rPr>
          <w:color w:val="1F4E79" w:themeColor="accent1" w:themeShade="80"/>
          <w:lang w:val="nl-BE"/>
        </w:rPr>
        <w:t xml:space="preserve">het </w:t>
      </w:r>
      <w:r w:rsidRPr="00395228">
        <w:rPr>
          <w:color w:val="1F4E79" w:themeColor="accent1" w:themeShade="80"/>
          <w:lang w:val="nl-BE"/>
        </w:rPr>
        <w:t xml:space="preserve">grootste deel van de vragen die binnenkomen bij cluster preventie is van volwassenen en </w:t>
      </w:r>
      <w:proofErr w:type="spellStart"/>
      <w:r w:rsidR="00395228">
        <w:rPr>
          <w:color w:val="1F4E79" w:themeColor="accent1" w:themeShade="80"/>
          <w:lang w:val="nl-BE"/>
        </w:rPr>
        <w:t>Wmo</w:t>
      </w:r>
      <w:proofErr w:type="spellEnd"/>
      <w:r w:rsidR="0079106E">
        <w:rPr>
          <w:color w:val="1F4E79" w:themeColor="accent1" w:themeShade="80"/>
          <w:lang w:val="nl-BE"/>
        </w:rPr>
        <w:t>-</w:t>
      </w:r>
      <w:r w:rsidRPr="00395228">
        <w:rPr>
          <w:color w:val="1F4E79" w:themeColor="accent1" w:themeShade="80"/>
          <w:lang w:val="nl-BE"/>
        </w:rPr>
        <w:t xml:space="preserve">gerelateerd. </w:t>
      </w:r>
      <w:r w:rsidR="00432AD6" w:rsidRPr="00432AD6">
        <w:rPr>
          <w:color w:val="1F4E79" w:themeColor="accent1" w:themeShade="80"/>
          <w:lang w:val="nl-BE"/>
        </w:rPr>
        <w:t xml:space="preserve">Een deel van de vragen wordt preventief opgelost met onder andere voorzieningen uit de sociale basis. Het is aannemelijk dat de afvlakking van de jaarlijkse stijging van het aantal </w:t>
      </w:r>
      <w:proofErr w:type="spellStart"/>
      <w:r w:rsidR="00B15FCC">
        <w:rPr>
          <w:color w:val="1F4E79" w:themeColor="accent1" w:themeShade="80"/>
          <w:lang w:val="nl-BE"/>
        </w:rPr>
        <w:t>W</w:t>
      </w:r>
      <w:r w:rsidR="00432AD6" w:rsidRPr="00432AD6">
        <w:rPr>
          <w:color w:val="1F4E79" w:themeColor="accent1" w:themeShade="80"/>
          <w:lang w:val="nl-BE"/>
        </w:rPr>
        <w:t>mo</w:t>
      </w:r>
      <w:proofErr w:type="spellEnd"/>
      <w:r w:rsidR="00432AD6" w:rsidRPr="00432AD6">
        <w:rPr>
          <w:color w:val="1F4E79" w:themeColor="accent1" w:themeShade="80"/>
          <w:lang w:val="nl-BE"/>
        </w:rPr>
        <w:t xml:space="preserve"> cliënten toe te schrijven is aan de inzet van het cluster preventie.  </w:t>
      </w:r>
    </w:p>
    <w:p w14:paraId="5BBDA7E0" w14:textId="77777777" w:rsidR="005E174F" w:rsidRDefault="005E174F" w:rsidP="005E174F">
      <w:bookmarkStart w:id="18" w:name="_Toc62207750"/>
      <w:bookmarkStart w:id="19" w:name="_Toc62217549"/>
    </w:p>
    <w:p w14:paraId="1848C238" w14:textId="77777777" w:rsidR="00395228" w:rsidRDefault="00395228" w:rsidP="005E174F"/>
    <w:p w14:paraId="1D6E2ADD" w14:textId="77777777" w:rsidR="00395228" w:rsidRDefault="00395228" w:rsidP="005E174F"/>
    <w:p w14:paraId="10D0DA6D" w14:textId="77777777" w:rsidR="00395228" w:rsidRDefault="00395228" w:rsidP="005E174F"/>
    <w:p w14:paraId="1ED6EDE5" w14:textId="77777777" w:rsidR="00395228" w:rsidRDefault="00395228" w:rsidP="005E174F"/>
    <w:p w14:paraId="192BA194" w14:textId="77777777" w:rsidR="00395228" w:rsidRDefault="00395228" w:rsidP="005E174F"/>
    <w:p w14:paraId="6828ED40" w14:textId="77777777" w:rsidR="00395228" w:rsidRDefault="00395228" w:rsidP="005E174F"/>
    <w:p w14:paraId="4E00D48E" w14:textId="77777777" w:rsidR="00395228" w:rsidRDefault="00395228" w:rsidP="005E174F"/>
    <w:p w14:paraId="55845EF0" w14:textId="77777777" w:rsidR="00395228" w:rsidRDefault="00395228" w:rsidP="005E174F"/>
    <w:p w14:paraId="6029E9D1" w14:textId="77777777" w:rsidR="00395228" w:rsidRDefault="00395228" w:rsidP="005E174F"/>
    <w:p w14:paraId="1A7CCB92" w14:textId="77777777" w:rsidR="00395228" w:rsidRDefault="00395228" w:rsidP="005E174F"/>
    <w:p w14:paraId="79B28706" w14:textId="77777777" w:rsidR="00395228" w:rsidRDefault="00395228" w:rsidP="005E174F"/>
    <w:p w14:paraId="40CF430B" w14:textId="77777777" w:rsidR="00395228" w:rsidRDefault="00395228" w:rsidP="005E174F"/>
    <w:p w14:paraId="72C92BA7" w14:textId="77777777" w:rsidR="00395228" w:rsidRDefault="00395228" w:rsidP="005E174F"/>
    <w:p w14:paraId="2E136CF8" w14:textId="77777777" w:rsidR="00395228" w:rsidRDefault="00395228" w:rsidP="005E174F"/>
    <w:p w14:paraId="3E0E505D" w14:textId="77777777" w:rsidR="00395228" w:rsidRDefault="00395228" w:rsidP="005E174F"/>
    <w:p w14:paraId="3DCBBF49" w14:textId="77777777" w:rsidR="00395228" w:rsidRDefault="00395228" w:rsidP="005E174F"/>
    <w:p w14:paraId="7438CBBB" w14:textId="77777777" w:rsidR="00395228" w:rsidRDefault="00395228" w:rsidP="005E174F"/>
    <w:p w14:paraId="40B117A3" w14:textId="77777777" w:rsidR="00395228" w:rsidRDefault="00395228" w:rsidP="005E174F"/>
    <w:p w14:paraId="714B39E4" w14:textId="77777777" w:rsidR="00395228" w:rsidRPr="005E174F" w:rsidRDefault="00395228" w:rsidP="005E174F"/>
    <w:p w14:paraId="5A65AB58" w14:textId="77777777" w:rsidR="00597EA9" w:rsidRDefault="00597EA9" w:rsidP="00D83EF6">
      <w:pPr>
        <w:pStyle w:val="Kop1"/>
      </w:pPr>
    </w:p>
    <w:p w14:paraId="0FE033BD" w14:textId="77777777" w:rsidR="0079106E" w:rsidRDefault="0079106E">
      <w:pPr>
        <w:rPr>
          <w:rFonts w:asciiTheme="majorHAnsi" w:eastAsiaTheme="majorEastAsia" w:hAnsiTheme="majorHAnsi" w:cstheme="majorBidi"/>
          <w:color w:val="2E74B5" w:themeColor="accent1" w:themeShade="BF"/>
          <w:sz w:val="32"/>
          <w:szCs w:val="32"/>
        </w:rPr>
      </w:pPr>
      <w:r>
        <w:br w:type="page"/>
      </w:r>
    </w:p>
    <w:p w14:paraId="1A28E6BC" w14:textId="24814FD4" w:rsidR="0089366B" w:rsidRDefault="00AB6AB3" w:rsidP="00D83EF6">
      <w:pPr>
        <w:pStyle w:val="Kop1"/>
      </w:pPr>
      <w:bookmarkStart w:id="20" w:name="_Toc170891234"/>
      <w:r>
        <w:t xml:space="preserve">Bijlage 1. </w:t>
      </w:r>
      <w:r w:rsidR="001611E6" w:rsidRPr="001611E6">
        <w:t>Jaarcijfers jeugd/</w:t>
      </w:r>
      <w:proofErr w:type="spellStart"/>
      <w:r w:rsidR="00395228">
        <w:t>Wmo</w:t>
      </w:r>
      <w:proofErr w:type="spellEnd"/>
      <w:r w:rsidR="001611E6" w:rsidRPr="001611E6">
        <w:t xml:space="preserve"> </w:t>
      </w:r>
      <w:r w:rsidR="005709DB">
        <w:t>2023</w:t>
      </w:r>
      <w:r w:rsidR="001611E6" w:rsidRPr="001611E6">
        <w:t xml:space="preserve"> begroting versus realisatie</w:t>
      </w:r>
      <w:bookmarkEnd w:id="20"/>
      <w:r w:rsidR="001611E6" w:rsidRPr="001611E6">
        <w:t xml:space="preserve"> </w:t>
      </w:r>
    </w:p>
    <w:p w14:paraId="23096C74" w14:textId="7D2E3904" w:rsidR="00A81050" w:rsidRDefault="00A81050" w:rsidP="00A81050">
      <w:pPr>
        <w:rPr>
          <w:rFonts w:cstheme="minorHAnsi"/>
          <w:b/>
        </w:rPr>
      </w:pPr>
      <w:r>
        <w:rPr>
          <w:rFonts w:cstheme="minorHAnsi"/>
        </w:rPr>
        <w:t xml:space="preserve">In onderstaande tabel zijn de begrotingsbedragen </w:t>
      </w:r>
      <w:r w:rsidR="005709DB">
        <w:rPr>
          <w:rFonts w:cstheme="minorHAnsi"/>
        </w:rPr>
        <w:t>2023</w:t>
      </w:r>
      <w:r>
        <w:rPr>
          <w:rFonts w:cstheme="minorHAnsi"/>
        </w:rPr>
        <w:t xml:space="preserve"> weergegeven versus de realisatie </w:t>
      </w:r>
      <w:r w:rsidR="005709DB">
        <w:rPr>
          <w:rFonts w:cstheme="minorHAnsi"/>
        </w:rPr>
        <w:t>2023</w:t>
      </w:r>
      <w:r>
        <w:rPr>
          <w:rFonts w:cstheme="minorHAnsi"/>
        </w:rPr>
        <w:t xml:space="preserve"> van de zorg in natura budgetten en persoonsgebonden budgetten. Dit overzicht betreft dus niet alle begrotingsposten van het sociaal domein. Als we onderstaande budgetten bij elkaar optellen dan gaat het over circa € </w:t>
      </w:r>
      <w:r w:rsidR="00946AD8">
        <w:rPr>
          <w:rFonts w:cstheme="minorHAnsi"/>
        </w:rPr>
        <w:t xml:space="preserve">10 </w:t>
      </w:r>
      <w:r>
        <w:rPr>
          <w:rFonts w:cstheme="minorHAnsi"/>
        </w:rPr>
        <w:t xml:space="preserve">miljoen. De kosten van jeugdzorg zijn het hoogst, gevolgd door huishoudelijke ondersteuning en vervolgens </w:t>
      </w:r>
      <w:proofErr w:type="spellStart"/>
      <w:r w:rsidR="00395228">
        <w:rPr>
          <w:rFonts w:cstheme="minorHAnsi"/>
        </w:rPr>
        <w:t>Wmo</w:t>
      </w:r>
      <w:proofErr w:type="spellEnd"/>
      <w:r>
        <w:rPr>
          <w:rFonts w:cstheme="minorHAnsi"/>
        </w:rPr>
        <w:t xml:space="preserve"> begeleiding. We zullen hierna dieper ingaan op de soorten zorg. </w:t>
      </w:r>
      <w:r w:rsidR="0077525F">
        <w:rPr>
          <w:rFonts w:cstheme="minorHAnsi"/>
        </w:rPr>
        <w:t>Op een aantal onderdelen is een afwijking zichtbaar bij de begroting versus de realisatie</w:t>
      </w:r>
      <w:r w:rsidRPr="00B30558">
        <w:rPr>
          <w:rFonts w:cstheme="minorHAnsi"/>
        </w:rPr>
        <w:t>. Het doel v</w:t>
      </w:r>
      <w:r>
        <w:rPr>
          <w:rFonts w:cstheme="minorHAnsi"/>
        </w:rPr>
        <w:t>an deze rapportage is niet om</w:t>
      </w:r>
      <w:r w:rsidRPr="00B30558">
        <w:rPr>
          <w:rFonts w:cstheme="minorHAnsi"/>
        </w:rPr>
        <w:t xml:space="preserve"> verklaringen te geven op de afwijkingen, </w:t>
      </w:r>
      <w:r>
        <w:rPr>
          <w:rFonts w:cstheme="minorHAnsi"/>
        </w:rPr>
        <w:t>verklaring op grote afwijkingen zijn</w:t>
      </w:r>
      <w:r w:rsidRPr="00B30558">
        <w:rPr>
          <w:rFonts w:cstheme="minorHAnsi"/>
        </w:rPr>
        <w:t xml:space="preserve"> terug te lezen in de jaarrekening. Het doel van deze rapportage is om de cliënt- en kostenontwikkeling te volgen t/m het jaar </w:t>
      </w:r>
      <w:r w:rsidR="005709DB">
        <w:rPr>
          <w:rFonts w:cstheme="minorHAnsi"/>
        </w:rPr>
        <w:t>2023</w:t>
      </w:r>
      <w:r w:rsidRPr="00B30558">
        <w:rPr>
          <w:rFonts w:cstheme="minorHAnsi"/>
        </w:rPr>
        <w:t>. We kijken in deze rapportage terug en niet vooruit.</w:t>
      </w:r>
    </w:p>
    <w:p w14:paraId="5F1C6134" w14:textId="61184CCF" w:rsidR="00AC1476" w:rsidRDefault="00D42952" w:rsidP="00B9417A">
      <w:pPr>
        <w:contextualSpacing/>
        <w:rPr>
          <w:rFonts w:cstheme="minorHAnsi"/>
          <w:b/>
        </w:rPr>
      </w:pPr>
      <w:r w:rsidRPr="00D42952">
        <w:rPr>
          <w:noProof/>
        </w:rPr>
        <w:drawing>
          <wp:inline distT="0" distB="0" distL="0" distR="0" wp14:anchorId="79775270" wp14:editId="7A3BE866">
            <wp:extent cx="5731510" cy="2280920"/>
            <wp:effectExtent l="0" t="0" r="2540" b="5080"/>
            <wp:docPr id="5296462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280920"/>
                    </a:xfrm>
                    <a:prstGeom prst="rect">
                      <a:avLst/>
                    </a:prstGeom>
                    <a:noFill/>
                    <a:ln>
                      <a:noFill/>
                    </a:ln>
                  </pic:spPr>
                </pic:pic>
              </a:graphicData>
            </a:graphic>
          </wp:inline>
        </w:drawing>
      </w:r>
    </w:p>
    <w:bookmarkEnd w:id="18"/>
    <w:bookmarkEnd w:id="19"/>
    <w:p w14:paraId="7FC91378" w14:textId="177B02CF" w:rsidR="00F82C87" w:rsidRDefault="00F82C87" w:rsidP="00B9417A">
      <w:pPr>
        <w:spacing w:after="0" w:line="240" w:lineRule="auto"/>
        <w:contextualSpacing/>
        <w:rPr>
          <w:rFonts w:cstheme="minorHAnsi"/>
          <w:sz w:val="16"/>
          <w:szCs w:val="16"/>
        </w:rPr>
      </w:pPr>
      <w:r>
        <w:rPr>
          <w:rFonts w:cstheme="minorHAnsi"/>
          <w:sz w:val="16"/>
          <w:szCs w:val="16"/>
        </w:rPr>
        <w:t>3</w:t>
      </w:r>
      <w:r w:rsidRPr="00F82C87">
        <w:rPr>
          <w:rFonts w:cstheme="minorHAnsi"/>
          <w:sz w:val="16"/>
          <w:szCs w:val="16"/>
          <w:vertAlign w:val="superscript"/>
        </w:rPr>
        <w:t>e</w:t>
      </w:r>
      <w:r>
        <w:rPr>
          <w:rFonts w:cstheme="minorHAnsi"/>
          <w:sz w:val="16"/>
          <w:szCs w:val="16"/>
        </w:rPr>
        <w:t xml:space="preserve"> kolom ‘Zorg in natura/pgb </w:t>
      </w:r>
      <w:r w:rsidR="005709DB">
        <w:rPr>
          <w:rFonts w:cstheme="minorHAnsi"/>
          <w:sz w:val="16"/>
          <w:szCs w:val="16"/>
        </w:rPr>
        <w:t>2023</w:t>
      </w:r>
      <w:r>
        <w:rPr>
          <w:rFonts w:cstheme="minorHAnsi"/>
          <w:sz w:val="16"/>
          <w:szCs w:val="16"/>
        </w:rPr>
        <w:t xml:space="preserve">’ kan afwijken van </w:t>
      </w:r>
      <w:r w:rsidR="00882CFB">
        <w:rPr>
          <w:rFonts w:cstheme="minorHAnsi"/>
          <w:sz w:val="16"/>
          <w:szCs w:val="16"/>
        </w:rPr>
        <w:t xml:space="preserve">de kolom </w:t>
      </w:r>
      <w:r>
        <w:rPr>
          <w:rFonts w:cstheme="minorHAnsi"/>
          <w:sz w:val="16"/>
          <w:szCs w:val="16"/>
        </w:rPr>
        <w:t xml:space="preserve">realisatie </w:t>
      </w:r>
      <w:r w:rsidR="005709DB">
        <w:rPr>
          <w:rFonts w:cstheme="minorHAnsi"/>
          <w:sz w:val="16"/>
          <w:szCs w:val="16"/>
        </w:rPr>
        <w:t>2023</w:t>
      </w:r>
      <w:r>
        <w:rPr>
          <w:rFonts w:cstheme="minorHAnsi"/>
          <w:sz w:val="16"/>
          <w:szCs w:val="16"/>
        </w:rPr>
        <w:t xml:space="preserve">, aangezien in realisatie </w:t>
      </w:r>
      <w:r w:rsidR="005709DB">
        <w:rPr>
          <w:rFonts w:cstheme="minorHAnsi"/>
          <w:sz w:val="16"/>
          <w:szCs w:val="16"/>
        </w:rPr>
        <w:t>2023</w:t>
      </w:r>
      <w:r>
        <w:rPr>
          <w:rFonts w:cstheme="minorHAnsi"/>
          <w:sz w:val="16"/>
          <w:szCs w:val="16"/>
        </w:rPr>
        <w:t xml:space="preserve"> ook overige kosten opgenomen kunnen zijn die niet direct betrekking hebben op geleverde zorg betrekking hebbend op </w:t>
      </w:r>
      <w:r w:rsidR="005709DB">
        <w:rPr>
          <w:rFonts w:cstheme="minorHAnsi"/>
          <w:sz w:val="16"/>
          <w:szCs w:val="16"/>
        </w:rPr>
        <w:t>2023</w:t>
      </w:r>
      <w:r>
        <w:rPr>
          <w:rFonts w:cstheme="minorHAnsi"/>
          <w:sz w:val="16"/>
          <w:szCs w:val="16"/>
        </w:rPr>
        <w:t xml:space="preserve">, bijvoorbeeld: effect vorig boekjaar (bij jaarrekening </w:t>
      </w:r>
      <w:r w:rsidR="00882CFB">
        <w:rPr>
          <w:rFonts w:cstheme="minorHAnsi"/>
          <w:sz w:val="16"/>
          <w:szCs w:val="16"/>
        </w:rPr>
        <w:t xml:space="preserve">2022 </w:t>
      </w:r>
      <w:r>
        <w:rPr>
          <w:rFonts w:cstheme="minorHAnsi"/>
          <w:sz w:val="16"/>
          <w:szCs w:val="16"/>
        </w:rPr>
        <w:t xml:space="preserve">opgenomen reservering nog te betalen kosten te hoog of te laag), </w:t>
      </w:r>
      <w:r w:rsidR="00B9417A">
        <w:rPr>
          <w:rFonts w:cstheme="minorHAnsi"/>
          <w:sz w:val="16"/>
          <w:szCs w:val="16"/>
        </w:rPr>
        <w:t>subsidieverstrekking, meerkostenvergoeding corona, vergoeding basiscapaciteit Jeugdzorgplus etc.</w:t>
      </w:r>
    </w:p>
    <w:p w14:paraId="0548C3FC" w14:textId="77777777" w:rsidR="00E00C18" w:rsidRDefault="00E00C18" w:rsidP="00361576">
      <w:pPr>
        <w:tabs>
          <w:tab w:val="left" w:pos="1478"/>
        </w:tabs>
        <w:spacing w:after="0" w:line="240" w:lineRule="auto"/>
        <w:rPr>
          <w:rFonts w:cstheme="minorHAnsi"/>
          <w:b/>
          <w:sz w:val="24"/>
        </w:rPr>
      </w:pPr>
    </w:p>
    <w:p w14:paraId="2E5A7211" w14:textId="77777777" w:rsidR="000B6E10" w:rsidRDefault="000B6E10" w:rsidP="00361576">
      <w:pPr>
        <w:tabs>
          <w:tab w:val="left" w:pos="1478"/>
        </w:tabs>
        <w:spacing w:after="0" w:line="240" w:lineRule="auto"/>
        <w:rPr>
          <w:rFonts w:cstheme="minorHAnsi"/>
          <w:b/>
          <w:sz w:val="24"/>
        </w:rPr>
      </w:pPr>
    </w:p>
    <w:p w14:paraId="666F9DD4" w14:textId="77777777" w:rsidR="000B6E10" w:rsidRDefault="000B6E10" w:rsidP="00361576">
      <w:pPr>
        <w:tabs>
          <w:tab w:val="left" w:pos="1478"/>
        </w:tabs>
        <w:spacing w:after="0" w:line="240" w:lineRule="auto"/>
        <w:rPr>
          <w:rFonts w:cstheme="minorHAnsi"/>
          <w:b/>
          <w:sz w:val="24"/>
        </w:rPr>
      </w:pPr>
    </w:p>
    <w:p w14:paraId="011647E0" w14:textId="77777777" w:rsidR="000B6E10" w:rsidRDefault="000B6E10" w:rsidP="00361576">
      <w:pPr>
        <w:tabs>
          <w:tab w:val="left" w:pos="1478"/>
        </w:tabs>
        <w:spacing w:after="0" w:line="240" w:lineRule="auto"/>
        <w:rPr>
          <w:rFonts w:cstheme="minorHAnsi"/>
          <w:b/>
          <w:sz w:val="24"/>
        </w:rPr>
      </w:pPr>
    </w:p>
    <w:p w14:paraId="209EC37F" w14:textId="77777777" w:rsidR="000B6E10" w:rsidRDefault="000B6E10" w:rsidP="00361576">
      <w:pPr>
        <w:tabs>
          <w:tab w:val="left" w:pos="1478"/>
        </w:tabs>
        <w:spacing w:after="0" w:line="240" w:lineRule="auto"/>
        <w:rPr>
          <w:rFonts w:cstheme="minorHAnsi"/>
          <w:b/>
          <w:sz w:val="24"/>
        </w:rPr>
      </w:pPr>
    </w:p>
    <w:p w14:paraId="674FDFFA" w14:textId="77777777" w:rsidR="000B6E10" w:rsidRDefault="000B6E10" w:rsidP="00361576">
      <w:pPr>
        <w:tabs>
          <w:tab w:val="left" w:pos="1478"/>
        </w:tabs>
        <w:spacing w:after="0" w:line="240" w:lineRule="auto"/>
        <w:rPr>
          <w:rFonts w:cstheme="minorHAnsi"/>
          <w:b/>
          <w:sz w:val="24"/>
        </w:rPr>
      </w:pPr>
    </w:p>
    <w:p w14:paraId="74223E35" w14:textId="77777777" w:rsidR="000B6E10" w:rsidRDefault="000B6E10" w:rsidP="00361576">
      <w:pPr>
        <w:tabs>
          <w:tab w:val="left" w:pos="1478"/>
        </w:tabs>
        <w:spacing w:after="0" w:line="240" w:lineRule="auto"/>
        <w:rPr>
          <w:rFonts w:cstheme="minorHAnsi"/>
          <w:b/>
          <w:sz w:val="24"/>
        </w:rPr>
      </w:pPr>
    </w:p>
    <w:p w14:paraId="397F4198" w14:textId="77777777" w:rsidR="000B6E10" w:rsidRDefault="000B6E10" w:rsidP="00361576">
      <w:pPr>
        <w:tabs>
          <w:tab w:val="left" w:pos="1478"/>
        </w:tabs>
        <w:spacing w:after="0" w:line="240" w:lineRule="auto"/>
        <w:rPr>
          <w:rFonts w:cstheme="minorHAnsi"/>
          <w:b/>
          <w:sz w:val="24"/>
        </w:rPr>
      </w:pPr>
    </w:p>
    <w:p w14:paraId="596204A8" w14:textId="77777777" w:rsidR="00D30C8D" w:rsidRDefault="00D30C8D" w:rsidP="00361576">
      <w:pPr>
        <w:tabs>
          <w:tab w:val="left" w:pos="1478"/>
        </w:tabs>
        <w:spacing w:after="0" w:line="240" w:lineRule="auto"/>
        <w:rPr>
          <w:rFonts w:cstheme="minorHAnsi"/>
          <w:b/>
          <w:sz w:val="24"/>
        </w:rPr>
      </w:pPr>
    </w:p>
    <w:p w14:paraId="16C63228" w14:textId="77777777" w:rsidR="00D30C8D" w:rsidRDefault="00D30C8D" w:rsidP="00361576">
      <w:pPr>
        <w:tabs>
          <w:tab w:val="left" w:pos="1478"/>
        </w:tabs>
        <w:spacing w:after="0" w:line="240" w:lineRule="auto"/>
        <w:rPr>
          <w:rFonts w:cstheme="minorHAnsi"/>
          <w:b/>
          <w:sz w:val="24"/>
        </w:rPr>
      </w:pPr>
    </w:p>
    <w:p w14:paraId="4D34A71E" w14:textId="77777777" w:rsidR="00D30C8D" w:rsidRDefault="00D30C8D" w:rsidP="00361576">
      <w:pPr>
        <w:tabs>
          <w:tab w:val="left" w:pos="1478"/>
        </w:tabs>
        <w:spacing w:after="0" w:line="240" w:lineRule="auto"/>
        <w:rPr>
          <w:rFonts w:cstheme="minorHAnsi"/>
          <w:b/>
          <w:sz w:val="24"/>
        </w:rPr>
      </w:pPr>
    </w:p>
    <w:p w14:paraId="4BE0E545" w14:textId="77777777" w:rsidR="00D30C8D" w:rsidRDefault="00D30C8D" w:rsidP="00361576">
      <w:pPr>
        <w:tabs>
          <w:tab w:val="left" w:pos="1478"/>
        </w:tabs>
        <w:spacing w:after="0" w:line="240" w:lineRule="auto"/>
        <w:rPr>
          <w:rFonts w:cstheme="minorHAnsi"/>
          <w:b/>
          <w:sz w:val="24"/>
        </w:rPr>
      </w:pPr>
    </w:p>
    <w:p w14:paraId="5A7877B6" w14:textId="77777777" w:rsidR="00D30C8D" w:rsidRDefault="00D30C8D" w:rsidP="00361576">
      <w:pPr>
        <w:tabs>
          <w:tab w:val="left" w:pos="1478"/>
        </w:tabs>
        <w:spacing w:after="0" w:line="240" w:lineRule="auto"/>
        <w:rPr>
          <w:rFonts w:cstheme="minorHAnsi"/>
          <w:b/>
          <w:sz w:val="24"/>
        </w:rPr>
      </w:pPr>
    </w:p>
    <w:p w14:paraId="2272C933" w14:textId="77777777" w:rsidR="00D30C8D" w:rsidRDefault="00D30C8D" w:rsidP="00361576">
      <w:pPr>
        <w:tabs>
          <w:tab w:val="left" w:pos="1478"/>
        </w:tabs>
        <w:spacing w:after="0" w:line="240" w:lineRule="auto"/>
        <w:rPr>
          <w:rFonts w:cstheme="minorHAnsi"/>
          <w:b/>
          <w:sz w:val="24"/>
        </w:rPr>
      </w:pPr>
    </w:p>
    <w:p w14:paraId="0F019529" w14:textId="77777777" w:rsidR="006E51FF" w:rsidRDefault="006E51FF" w:rsidP="00D83EF6">
      <w:pPr>
        <w:pStyle w:val="Kop1"/>
      </w:pPr>
    </w:p>
    <w:p w14:paraId="773F27EA" w14:textId="77777777" w:rsidR="002E1BAD" w:rsidRPr="002E1BAD" w:rsidRDefault="002E1BAD" w:rsidP="002E1BAD"/>
    <w:p w14:paraId="1C001950" w14:textId="66A1BBA0" w:rsidR="00D83EF6" w:rsidRDefault="00AB6AB3" w:rsidP="00D83EF6">
      <w:pPr>
        <w:pStyle w:val="Kop1"/>
      </w:pPr>
      <w:bookmarkStart w:id="21" w:name="_Hlk170297783"/>
      <w:bookmarkStart w:id="22" w:name="_Toc170891235"/>
      <w:r>
        <w:t xml:space="preserve">Bijlage 2. </w:t>
      </w:r>
      <w:r w:rsidR="00F25F3B">
        <w:t xml:space="preserve">Nadere onderbouwing kosten- en cliëntontwikkeling </w:t>
      </w:r>
      <w:bookmarkEnd w:id="21"/>
      <w:r w:rsidR="00F25F3B">
        <w:t xml:space="preserve">- </w:t>
      </w:r>
      <w:r w:rsidR="00D83EF6">
        <w:t>Jeugd</w:t>
      </w:r>
      <w:bookmarkEnd w:id="22"/>
    </w:p>
    <w:p w14:paraId="53934B66" w14:textId="77777777" w:rsidR="00E00C18" w:rsidRPr="00642DB9" w:rsidRDefault="00E00C18" w:rsidP="00361576">
      <w:pPr>
        <w:tabs>
          <w:tab w:val="left" w:pos="1478"/>
        </w:tabs>
        <w:spacing w:after="0" w:line="240" w:lineRule="auto"/>
        <w:rPr>
          <w:rFonts w:cstheme="minorHAnsi"/>
          <w:b/>
          <w:sz w:val="24"/>
        </w:rPr>
      </w:pPr>
    </w:p>
    <w:p w14:paraId="5A2F1C9B" w14:textId="77777777" w:rsidR="006D454C" w:rsidRDefault="006D454C" w:rsidP="00D83EF6">
      <w:pPr>
        <w:pStyle w:val="Kop2"/>
      </w:pPr>
      <w:bookmarkStart w:id="23" w:name="_Toc170891236"/>
      <w:bookmarkStart w:id="24" w:name="_Toc62207751"/>
      <w:bookmarkStart w:id="25" w:name="_Toc62217550"/>
      <w:r>
        <w:t xml:space="preserve">Aantal jeugdigen </w:t>
      </w:r>
      <w:r w:rsidR="00420CF3">
        <w:t>met jeugdhulp</w:t>
      </w:r>
      <w:r w:rsidR="0063546D">
        <w:t xml:space="preserve"> ten opzichte van totaal</w:t>
      </w:r>
      <w:bookmarkEnd w:id="23"/>
    </w:p>
    <w:bookmarkEnd w:id="24"/>
    <w:bookmarkEnd w:id="25"/>
    <w:p w14:paraId="1EA5E7AA" w14:textId="77777777" w:rsidR="009600BF" w:rsidRPr="00642DB9" w:rsidRDefault="009600BF" w:rsidP="009600BF">
      <w:pPr>
        <w:pStyle w:val="Normaalweb"/>
        <w:spacing w:before="0" w:beforeAutospacing="0" w:after="0" w:afterAutospacing="0"/>
        <w:rPr>
          <w:rFonts w:cstheme="minorHAnsi"/>
        </w:rPr>
      </w:pPr>
      <w:r w:rsidRPr="00642DB9">
        <w:rPr>
          <w:rFonts w:asciiTheme="minorHAnsi" w:hAnsiTheme="minorHAnsi" w:cstheme="minorHAnsi"/>
          <w:sz w:val="22"/>
        </w:rPr>
        <w:t>Gemeenten zijn verantwoordelijk voor het beschikbaar stellen van alle vormen van jeugdhulp. </w:t>
      </w:r>
    </w:p>
    <w:p w14:paraId="5DB52DBD" w14:textId="2F0C6A92" w:rsidR="009600BF" w:rsidRPr="00642DB9" w:rsidRDefault="009600BF" w:rsidP="009600BF">
      <w:pPr>
        <w:pStyle w:val="Normaalweb"/>
        <w:spacing w:before="0" w:beforeAutospacing="0" w:after="0" w:afterAutospacing="0"/>
        <w:rPr>
          <w:rFonts w:asciiTheme="minorHAnsi" w:hAnsiTheme="minorHAnsi" w:cstheme="minorHAnsi"/>
          <w:sz w:val="22"/>
        </w:rPr>
      </w:pPr>
      <w:r>
        <w:rPr>
          <w:rFonts w:asciiTheme="minorHAnsi" w:hAnsiTheme="minorHAnsi" w:cstheme="minorHAnsi"/>
          <w:sz w:val="22"/>
        </w:rPr>
        <w:t xml:space="preserve">Zij </w:t>
      </w:r>
      <w:r w:rsidRPr="00642DB9">
        <w:rPr>
          <w:rFonts w:asciiTheme="minorHAnsi" w:hAnsiTheme="minorHAnsi" w:cstheme="minorHAnsi"/>
          <w:sz w:val="22"/>
        </w:rPr>
        <w:t xml:space="preserve">hebben de plicht om jeugdhulp en ondersteuning te bieden aan </w:t>
      </w:r>
      <w:r w:rsidR="00A30225" w:rsidRPr="00642DB9">
        <w:rPr>
          <w:rFonts w:asciiTheme="minorHAnsi" w:hAnsiTheme="minorHAnsi" w:cstheme="minorHAnsi"/>
          <w:sz w:val="22"/>
        </w:rPr>
        <w:t>jeu</w:t>
      </w:r>
      <w:r w:rsidR="00A30225">
        <w:rPr>
          <w:rFonts w:asciiTheme="minorHAnsi" w:hAnsiTheme="minorHAnsi" w:cstheme="minorHAnsi"/>
          <w:sz w:val="22"/>
        </w:rPr>
        <w:t>gdige</w:t>
      </w:r>
      <w:r w:rsidR="00A30225" w:rsidRPr="00642DB9">
        <w:rPr>
          <w:rFonts w:asciiTheme="minorHAnsi" w:hAnsiTheme="minorHAnsi" w:cstheme="minorHAnsi"/>
          <w:sz w:val="22"/>
        </w:rPr>
        <w:t xml:space="preserve">n </w:t>
      </w:r>
      <w:r w:rsidR="005C137D" w:rsidRPr="005C137D">
        <w:rPr>
          <w:rFonts w:asciiTheme="minorHAnsi" w:hAnsiTheme="minorHAnsi" w:cstheme="minorHAnsi"/>
          <w:sz w:val="22"/>
        </w:rPr>
        <w:t xml:space="preserve">en hun ouders wanneer zij dit nodig hebben bij problemen met het opgroeien, de zelfredzaamheid of deelname aan de maatschappij. </w:t>
      </w:r>
      <w:r w:rsidRPr="00642DB9">
        <w:rPr>
          <w:rFonts w:asciiTheme="minorHAnsi" w:hAnsiTheme="minorHAnsi" w:cstheme="minorHAnsi"/>
          <w:sz w:val="22"/>
        </w:rPr>
        <w:t xml:space="preserve">  Door die verplichting, de jeugdhulpplicht, moeten gemeenten in ieder geval:</w:t>
      </w:r>
    </w:p>
    <w:p w14:paraId="0AA8825B" w14:textId="77777777" w:rsidR="009600BF" w:rsidRPr="00642DB9" w:rsidRDefault="009600BF" w:rsidP="009600BF">
      <w:pPr>
        <w:pStyle w:val="Normaalweb"/>
        <w:numPr>
          <w:ilvl w:val="0"/>
          <w:numId w:val="7"/>
        </w:numPr>
        <w:spacing w:before="0" w:beforeAutospacing="0" w:after="0" w:afterAutospacing="0"/>
        <w:rPr>
          <w:rFonts w:asciiTheme="minorHAnsi" w:hAnsiTheme="minorHAnsi" w:cstheme="minorHAnsi"/>
          <w:sz w:val="22"/>
        </w:rPr>
      </w:pPr>
      <w:r w:rsidRPr="00642DB9">
        <w:rPr>
          <w:rFonts w:asciiTheme="minorHAnsi" w:hAnsiTheme="minorHAnsi" w:cstheme="minorHAnsi"/>
          <w:sz w:val="22"/>
        </w:rPr>
        <w:t>de jeugdige</w:t>
      </w:r>
      <w:r>
        <w:rPr>
          <w:rFonts w:asciiTheme="minorHAnsi" w:hAnsiTheme="minorHAnsi" w:cstheme="minorHAnsi"/>
          <w:sz w:val="22"/>
        </w:rPr>
        <w:t>/het gezin</w:t>
      </w:r>
      <w:r w:rsidRPr="00642DB9">
        <w:rPr>
          <w:rFonts w:asciiTheme="minorHAnsi" w:hAnsiTheme="minorHAnsi" w:cstheme="minorHAnsi"/>
          <w:sz w:val="22"/>
        </w:rPr>
        <w:t xml:space="preserve"> adviseren welke hulp het beste past;</w:t>
      </w:r>
    </w:p>
    <w:p w14:paraId="7D9D969A" w14:textId="77777777" w:rsidR="009600BF" w:rsidRPr="00642DB9" w:rsidRDefault="009600BF" w:rsidP="009600BF">
      <w:pPr>
        <w:pStyle w:val="Normaalweb"/>
        <w:numPr>
          <w:ilvl w:val="0"/>
          <w:numId w:val="7"/>
        </w:numPr>
        <w:spacing w:before="0" w:beforeAutospacing="0" w:after="0" w:afterAutospacing="0"/>
        <w:rPr>
          <w:rFonts w:asciiTheme="minorHAnsi" w:hAnsiTheme="minorHAnsi" w:cstheme="minorHAnsi"/>
          <w:sz w:val="22"/>
        </w:rPr>
      </w:pPr>
      <w:r w:rsidRPr="00642DB9">
        <w:rPr>
          <w:rFonts w:asciiTheme="minorHAnsi" w:hAnsiTheme="minorHAnsi" w:cstheme="minorHAnsi"/>
          <w:sz w:val="22"/>
        </w:rPr>
        <w:t>samen met de jeugdige</w:t>
      </w:r>
      <w:r>
        <w:rPr>
          <w:rFonts w:asciiTheme="minorHAnsi" w:hAnsiTheme="minorHAnsi" w:cstheme="minorHAnsi"/>
          <w:sz w:val="22"/>
        </w:rPr>
        <w:t>/het gezin</w:t>
      </w:r>
      <w:r w:rsidRPr="00642DB9">
        <w:rPr>
          <w:rFonts w:asciiTheme="minorHAnsi" w:hAnsiTheme="minorHAnsi" w:cstheme="minorHAnsi"/>
          <w:sz w:val="22"/>
        </w:rPr>
        <w:t xml:space="preserve"> de goede vorm van jeugdhulp kiezen;</w:t>
      </w:r>
    </w:p>
    <w:p w14:paraId="21A77EF8" w14:textId="77777777" w:rsidR="009600BF" w:rsidRPr="00642DB9" w:rsidRDefault="009600BF" w:rsidP="009600BF">
      <w:pPr>
        <w:pStyle w:val="Normaalweb"/>
        <w:numPr>
          <w:ilvl w:val="0"/>
          <w:numId w:val="7"/>
        </w:numPr>
        <w:spacing w:before="0" w:beforeAutospacing="0" w:after="0" w:afterAutospacing="0"/>
        <w:rPr>
          <w:rFonts w:asciiTheme="minorHAnsi" w:hAnsiTheme="minorHAnsi" w:cstheme="minorHAnsi"/>
          <w:sz w:val="22"/>
        </w:rPr>
      </w:pPr>
      <w:r w:rsidRPr="00642DB9">
        <w:rPr>
          <w:rFonts w:asciiTheme="minorHAnsi" w:hAnsiTheme="minorHAnsi" w:cstheme="minorHAnsi"/>
          <w:sz w:val="22"/>
        </w:rPr>
        <w:t>zorgen dat de gekozen jeugdhulp ook echt beschikbaar is.</w:t>
      </w:r>
    </w:p>
    <w:p w14:paraId="73EFE380" w14:textId="794C3355" w:rsidR="001611E6" w:rsidRDefault="001611E6" w:rsidP="00A30225">
      <w:pPr>
        <w:spacing w:after="0" w:line="240" w:lineRule="auto"/>
        <w:rPr>
          <w:rFonts w:cstheme="minorHAnsi"/>
        </w:rPr>
      </w:pPr>
      <w:r w:rsidRPr="00642DB9">
        <w:rPr>
          <w:rFonts w:cstheme="minorHAnsi"/>
        </w:rPr>
        <w:t>Jeugdhulp is voor kinderen van 0 tot 18 jaar. Soms wordt verlengde jeugdhulp ingezet voor jeugdigen tot 23 jaar waarvan blijkt dat zij ook na het 18</w:t>
      </w:r>
      <w:r w:rsidRPr="00642DB9">
        <w:rPr>
          <w:rFonts w:cstheme="minorHAnsi"/>
          <w:vertAlign w:val="superscript"/>
        </w:rPr>
        <w:t>e</w:t>
      </w:r>
      <w:r w:rsidRPr="00642DB9">
        <w:rPr>
          <w:rFonts w:cstheme="minorHAnsi"/>
        </w:rPr>
        <w:t xml:space="preserve"> jaar hulp nodig hebben vanuit de Jeugdwet. </w:t>
      </w:r>
      <w:r w:rsidR="009600BF">
        <w:rPr>
          <w:rFonts w:cstheme="minorHAnsi"/>
        </w:rPr>
        <w:t>Dat geldt bijvoorbeeld als</w:t>
      </w:r>
      <w:r w:rsidR="009600BF" w:rsidRPr="00642DB9">
        <w:rPr>
          <w:rFonts w:cstheme="minorHAnsi"/>
        </w:rPr>
        <w:t xml:space="preserve"> </w:t>
      </w:r>
      <w:r w:rsidRPr="00642DB9">
        <w:rPr>
          <w:rFonts w:cstheme="minorHAnsi"/>
        </w:rPr>
        <w:t xml:space="preserve">is gebleken dat ondersteuning vanuit bijvoorbeeld de </w:t>
      </w:r>
      <w:proofErr w:type="spellStart"/>
      <w:r w:rsidR="00395228">
        <w:rPr>
          <w:rFonts w:cstheme="minorHAnsi"/>
        </w:rPr>
        <w:t>Wmo</w:t>
      </w:r>
      <w:proofErr w:type="spellEnd"/>
      <w:r w:rsidRPr="00642DB9">
        <w:rPr>
          <w:rFonts w:cstheme="minorHAnsi"/>
        </w:rPr>
        <w:t xml:space="preserve"> niet passend is. </w:t>
      </w:r>
    </w:p>
    <w:p w14:paraId="4BC9870C" w14:textId="77777777" w:rsidR="00790707" w:rsidRDefault="00790707" w:rsidP="00A30225">
      <w:pPr>
        <w:spacing w:after="0" w:line="240" w:lineRule="auto"/>
        <w:rPr>
          <w:rFonts w:cstheme="minorHAnsi"/>
        </w:rPr>
      </w:pPr>
    </w:p>
    <w:p w14:paraId="54F7A3E7" w14:textId="5E15B856" w:rsidR="001444FC" w:rsidRDefault="00420CF3" w:rsidP="001611E6">
      <w:pPr>
        <w:spacing w:after="0" w:line="240" w:lineRule="auto"/>
        <w:rPr>
          <w:rFonts w:cstheme="minorHAnsi"/>
        </w:rPr>
      </w:pPr>
      <w:r>
        <w:rPr>
          <w:rFonts w:cstheme="minorHAnsi"/>
        </w:rPr>
        <w:t xml:space="preserve">In onderstaande tabel </w:t>
      </w:r>
      <w:r w:rsidR="0077525F">
        <w:rPr>
          <w:rFonts w:cstheme="minorHAnsi"/>
        </w:rPr>
        <w:t>is</w:t>
      </w:r>
      <w:r>
        <w:rPr>
          <w:rFonts w:cstheme="minorHAnsi"/>
        </w:rPr>
        <w:t xml:space="preserve"> </w:t>
      </w:r>
      <w:r w:rsidR="001444FC">
        <w:rPr>
          <w:rFonts w:cstheme="minorHAnsi"/>
        </w:rPr>
        <w:t xml:space="preserve">procentueel </w:t>
      </w:r>
      <w:r>
        <w:rPr>
          <w:rFonts w:cstheme="minorHAnsi"/>
        </w:rPr>
        <w:t xml:space="preserve">het aantal jongeren weergegeven tot 23 jaar met jeugdhulp ten opzichte van het totaal aantal jongeren tot 23 jaar. </w:t>
      </w:r>
      <w:bookmarkStart w:id="26" w:name="_Hlk168567339"/>
      <w:r w:rsidR="001444FC" w:rsidRPr="00462447">
        <w:rPr>
          <w:rFonts w:cstheme="minorHAnsi"/>
        </w:rPr>
        <w:t>Van alle 4,</w:t>
      </w:r>
      <w:r w:rsidR="00462447" w:rsidRPr="006D36E3">
        <w:rPr>
          <w:rFonts w:cstheme="minorHAnsi"/>
        </w:rPr>
        <w:t>5</w:t>
      </w:r>
      <w:r w:rsidR="001444FC" w:rsidRPr="00462447">
        <w:rPr>
          <w:rFonts w:cstheme="minorHAnsi"/>
        </w:rPr>
        <w:t xml:space="preserve"> miljoen jongeren in Nederland </w:t>
      </w:r>
      <w:r w:rsidR="0063546D" w:rsidRPr="00462447">
        <w:rPr>
          <w:rFonts w:cstheme="minorHAnsi"/>
        </w:rPr>
        <w:t xml:space="preserve">met </w:t>
      </w:r>
      <w:r w:rsidR="001444FC" w:rsidRPr="00462447">
        <w:rPr>
          <w:rFonts w:cstheme="minorHAnsi"/>
        </w:rPr>
        <w:t xml:space="preserve">de leeftijd tot </w:t>
      </w:r>
      <w:r w:rsidR="007B0517" w:rsidRPr="00462447">
        <w:rPr>
          <w:rFonts w:cstheme="minorHAnsi"/>
        </w:rPr>
        <w:t>23 jaar</w:t>
      </w:r>
      <w:r w:rsidR="001444FC" w:rsidRPr="00462447">
        <w:rPr>
          <w:rFonts w:cstheme="minorHAnsi"/>
        </w:rPr>
        <w:t xml:space="preserve"> ontvingen circa </w:t>
      </w:r>
      <w:r w:rsidR="00462447" w:rsidRPr="00462447">
        <w:rPr>
          <w:rFonts w:cstheme="minorHAnsi"/>
        </w:rPr>
        <w:t>4</w:t>
      </w:r>
      <w:r w:rsidR="00462447" w:rsidRPr="006D36E3">
        <w:rPr>
          <w:rFonts w:cstheme="minorHAnsi"/>
        </w:rPr>
        <w:t>79</w:t>
      </w:r>
      <w:r w:rsidR="001444FC" w:rsidRPr="00462447">
        <w:rPr>
          <w:rFonts w:cstheme="minorHAnsi"/>
        </w:rPr>
        <w:t>.000 jongeren jeugdhulp</w:t>
      </w:r>
      <w:r w:rsidR="0063546D" w:rsidRPr="00462447">
        <w:rPr>
          <w:rFonts w:cstheme="minorHAnsi"/>
        </w:rPr>
        <w:t xml:space="preserve"> in </w:t>
      </w:r>
      <w:r w:rsidR="005709DB" w:rsidRPr="00462447">
        <w:rPr>
          <w:rFonts w:cstheme="minorHAnsi"/>
        </w:rPr>
        <w:t>2023</w:t>
      </w:r>
      <w:r w:rsidR="0063546D" w:rsidRPr="00462447">
        <w:rPr>
          <w:rFonts w:cstheme="minorHAnsi"/>
        </w:rPr>
        <w:t xml:space="preserve"> (10,</w:t>
      </w:r>
      <w:r w:rsidR="000B6E10">
        <w:rPr>
          <w:rFonts w:cstheme="minorHAnsi"/>
        </w:rPr>
        <w:t>8</w:t>
      </w:r>
      <w:r w:rsidR="0063546D" w:rsidRPr="00462447">
        <w:rPr>
          <w:rFonts w:cstheme="minorHAnsi"/>
        </w:rPr>
        <w:t>%)</w:t>
      </w:r>
      <w:r w:rsidR="001444FC" w:rsidRPr="00462447">
        <w:rPr>
          <w:rFonts w:cstheme="minorHAnsi"/>
        </w:rPr>
        <w:t>. In gemeente Bergen gaat het om circa 6.</w:t>
      </w:r>
      <w:r w:rsidR="00604228" w:rsidRPr="00462447">
        <w:rPr>
          <w:rFonts w:cstheme="minorHAnsi"/>
        </w:rPr>
        <w:t>0</w:t>
      </w:r>
      <w:r w:rsidR="001444FC" w:rsidRPr="00462447">
        <w:rPr>
          <w:rFonts w:cstheme="minorHAnsi"/>
        </w:rPr>
        <w:t xml:space="preserve">00 jongeren, waarvan </w:t>
      </w:r>
      <w:r w:rsidR="00462447" w:rsidRPr="006D36E3">
        <w:rPr>
          <w:rFonts w:cstheme="minorHAnsi"/>
        </w:rPr>
        <w:t>603</w:t>
      </w:r>
      <w:r w:rsidR="00462447" w:rsidRPr="00462447">
        <w:rPr>
          <w:rFonts w:cstheme="minorHAnsi"/>
        </w:rPr>
        <w:t xml:space="preserve"> </w:t>
      </w:r>
      <w:r w:rsidR="0063546D" w:rsidRPr="00462447">
        <w:rPr>
          <w:rFonts w:cstheme="minorHAnsi"/>
        </w:rPr>
        <w:t>jongeren jeugdhulp ontvingen (</w:t>
      </w:r>
      <w:r w:rsidR="00462447" w:rsidRPr="006D36E3">
        <w:rPr>
          <w:rFonts w:cstheme="minorHAnsi"/>
        </w:rPr>
        <w:t>10,3</w:t>
      </w:r>
      <w:r w:rsidR="0063546D" w:rsidRPr="00462447">
        <w:rPr>
          <w:rFonts w:cstheme="minorHAnsi"/>
        </w:rPr>
        <w:t>%).</w:t>
      </w:r>
      <w:bookmarkEnd w:id="26"/>
    </w:p>
    <w:p w14:paraId="3B57BF3E" w14:textId="77777777" w:rsidR="001444FC" w:rsidRDefault="001444FC" w:rsidP="001611E6">
      <w:pPr>
        <w:spacing w:after="0" w:line="240" w:lineRule="auto"/>
        <w:rPr>
          <w:rFonts w:cstheme="minorHAnsi"/>
        </w:rPr>
      </w:pPr>
    </w:p>
    <w:p w14:paraId="30507DB3" w14:textId="4379B4C1" w:rsidR="0063546D" w:rsidRDefault="00462447" w:rsidP="001611E6">
      <w:pPr>
        <w:spacing w:after="0" w:line="240" w:lineRule="auto"/>
        <w:rPr>
          <w:rFonts w:cstheme="minorHAnsi"/>
        </w:rPr>
      </w:pPr>
      <w:r>
        <w:rPr>
          <w:rFonts w:cstheme="minorHAnsi"/>
        </w:rPr>
        <w:t>Tussen</w:t>
      </w:r>
      <w:r w:rsidR="00420CF3">
        <w:rPr>
          <w:rFonts w:cstheme="minorHAnsi"/>
        </w:rPr>
        <w:t xml:space="preserve"> 201</w:t>
      </w:r>
      <w:r w:rsidR="002E39B1">
        <w:rPr>
          <w:rFonts w:cstheme="minorHAnsi"/>
        </w:rPr>
        <w:t>9</w:t>
      </w:r>
      <w:r w:rsidR="00420CF3">
        <w:rPr>
          <w:rFonts w:cstheme="minorHAnsi"/>
        </w:rPr>
        <w:t xml:space="preserve"> en </w:t>
      </w:r>
      <w:r w:rsidR="002E39B1">
        <w:rPr>
          <w:rFonts w:cstheme="minorHAnsi"/>
        </w:rPr>
        <w:t xml:space="preserve">2023 </w:t>
      </w:r>
      <w:r>
        <w:rPr>
          <w:rFonts w:cstheme="minorHAnsi"/>
        </w:rPr>
        <w:t xml:space="preserve">is </w:t>
      </w:r>
      <w:r w:rsidR="00420CF3">
        <w:rPr>
          <w:rFonts w:cstheme="minorHAnsi"/>
        </w:rPr>
        <w:t>een stijgende trend</w:t>
      </w:r>
      <w:r>
        <w:rPr>
          <w:rFonts w:cstheme="minorHAnsi"/>
        </w:rPr>
        <w:t xml:space="preserve"> zichtbaar</w:t>
      </w:r>
      <w:r w:rsidR="00420CF3">
        <w:rPr>
          <w:rFonts w:cstheme="minorHAnsi"/>
        </w:rPr>
        <w:t xml:space="preserve">, zowel landelijk als in de gemeente Bergen. In </w:t>
      </w:r>
      <w:r w:rsidR="002E39B1">
        <w:rPr>
          <w:rFonts w:cstheme="minorHAnsi"/>
        </w:rPr>
        <w:t xml:space="preserve">2019 </w:t>
      </w:r>
      <w:r w:rsidR="00420CF3">
        <w:rPr>
          <w:rFonts w:cstheme="minorHAnsi"/>
        </w:rPr>
        <w:t xml:space="preserve">ontving </w:t>
      </w:r>
      <w:r w:rsidR="007B0517">
        <w:rPr>
          <w:rFonts w:cstheme="minorHAnsi"/>
        </w:rPr>
        <w:t xml:space="preserve">in onze gemeente </w:t>
      </w:r>
      <w:r w:rsidR="00420CF3">
        <w:rPr>
          <w:rFonts w:cstheme="minorHAnsi"/>
        </w:rPr>
        <w:t xml:space="preserve">1 op de </w:t>
      </w:r>
      <w:r w:rsidR="002E39B1">
        <w:rPr>
          <w:rFonts w:cstheme="minorHAnsi"/>
        </w:rPr>
        <w:t xml:space="preserve">11 </w:t>
      </w:r>
      <w:r w:rsidR="00420CF3">
        <w:rPr>
          <w:rFonts w:cstheme="minorHAnsi"/>
        </w:rPr>
        <w:t>kinderen jeugdhulp</w:t>
      </w:r>
      <w:r w:rsidR="001444FC">
        <w:rPr>
          <w:rFonts w:cstheme="minorHAnsi"/>
        </w:rPr>
        <w:t xml:space="preserve"> (</w:t>
      </w:r>
      <w:r w:rsidR="002E39B1">
        <w:rPr>
          <w:rFonts w:cstheme="minorHAnsi"/>
        </w:rPr>
        <w:t>9</w:t>
      </w:r>
      <w:r w:rsidR="001444FC">
        <w:rPr>
          <w:rFonts w:cstheme="minorHAnsi"/>
        </w:rPr>
        <w:t>%)</w:t>
      </w:r>
      <w:r w:rsidR="00420CF3">
        <w:rPr>
          <w:rFonts w:cstheme="minorHAnsi"/>
        </w:rPr>
        <w:t xml:space="preserve">, in </w:t>
      </w:r>
      <w:r w:rsidR="002E39B1">
        <w:rPr>
          <w:rFonts w:cstheme="minorHAnsi"/>
        </w:rPr>
        <w:t xml:space="preserve">2023 </w:t>
      </w:r>
      <w:r w:rsidR="00420CF3">
        <w:rPr>
          <w:rFonts w:cstheme="minorHAnsi"/>
        </w:rPr>
        <w:t>betreft dit 1 op de 10 kinderen</w:t>
      </w:r>
      <w:r w:rsidR="001444FC">
        <w:rPr>
          <w:rFonts w:cstheme="minorHAnsi"/>
        </w:rPr>
        <w:t xml:space="preserve"> (10%)</w:t>
      </w:r>
      <w:r w:rsidR="00420CF3">
        <w:rPr>
          <w:rFonts w:cstheme="minorHAnsi"/>
        </w:rPr>
        <w:t xml:space="preserve">. We </w:t>
      </w:r>
      <w:r w:rsidR="00162A5D">
        <w:rPr>
          <w:rFonts w:cstheme="minorHAnsi"/>
        </w:rPr>
        <w:t xml:space="preserve">zagen </w:t>
      </w:r>
      <w:r w:rsidR="00420CF3">
        <w:rPr>
          <w:rFonts w:cstheme="minorHAnsi"/>
        </w:rPr>
        <w:t xml:space="preserve">in </w:t>
      </w:r>
      <w:r w:rsidR="005709DB">
        <w:rPr>
          <w:rFonts w:cstheme="minorHAnsi"/>
        </w:rPr>
        <w:t>202</w:t>
      </w:r>
      <w:r w:rsidR="00162A5D">
        <w:rPr>
          <w:rFonts w:cstheme="minorHAnsi"/>
        </w:rPr>
        <w:t>2</w:t>
      </w:r>
      <w:r w:rsidR="007B0517">
        <w:rPr>
          <w:rFonts w:cstheme="minorHAnsi"/>
        </w:rPr>
        <w:t xml:space="preserve"> </w:t>
      </w:r>
      <w:r w:rsidR="001444FC">
        <w:rPr>
          <w:rFonts w:cstheme="minorHAnsi"/>
        </w:rPr>
        <w:t>voor het eerst</w:t>
      </w:r>
      <w:r w:rsidR="00420CF3">
        <w:rPr>
          <w:rFonts w:cstheme="minorHAnsi"/>
        </w:rPr>
        <w:t xml:space="preserve"> een </w:t>
      </w:r>
      <w:r w:rsidR="001444FC">
        <w:rPr>
          <w:rFonts w:cstheme="minorHAnsi"/>
        </w:rPr>
        <w:t xml:space="preserve">procentuele </w:t>
      </w:r>
      <w:r w:rsidR="00420CF3">
        <w:rPr>
          <w:rFonts w:cstheme="minorHAnsi"/>
        </w:rPr>
        <w:t>daling</w:t>
      </w:r>
      <w:r w:rsidR="001444FC">
        <w:rPr>
          <w:rFonts w:cstheme="minorHAnsi"/>
        </w:rPr>
        <w:t xml:space="preserve"> (9,8%)</w:t>
      </w:r>
      <w:r w:rsidR="0063546D">
        <w:rPr>
          <w:rFonts w:cstheme="minorHAnsi"/>
        </w:rPr>
        <w:t>.</w:t>
      </w:r>
      <w:r w:rsidR="001444FC">
        <w:rPr>
          <w:rFonts w:cstheme="minorHAnsi"/>
        </w:rPr>
        <w:t xml:space="preserve"> </w:t>
      </w:r>
      <w:r w:rsidR="0063546D">
        <w:rPr>
          <w:rFonts w:cstheme="minorHAnsi"/>
        </w:rPr>
        <w:t>E</w:t>
      </w:r>
      <w:r w:rsidR="001444FC">
        <w:rPr>
          <w:rFonts w:cstheme="minorHAnsi"/>
        </w:rPr>
        <w:t xml:space="preserve">chter </w:t>
      </w:r>
      <w:r w:rsidR="00162A5D">
        <w:rPr>
          <w:rFonts w:cstheme="minorHAnsi"/>
        </w:rPr>
        <w:t xml:space="preserve">inmiddels is dat in 2023 weer toegenomen naar het niveau van 2021. </w:t>
      </w:r>
      <w:r w:rsidR="00420CF3">
        <w:rPr>
          <w:rFonts w:cstheme="minorHAnsi"/>
        </w:rPr>
        <w:t xml:space="preserve">Landelijk </w:t>
      </w:r>
      <w:r w:rsidR="001444FC">
        <w:rPr>
          <w:rFonts w:cstheme="minorHAnsi"/>
        </w:rPr>
        <w:t>ligt het pe</w:t>
      </w:r>
      <w:r w:rsidR="0077525F">
        <w:rPr>
          <w:rFonts w:cstheme="minorHAnsi"/>
        </w:rPr>
        <w:t>rcentage hoger, namelijk 10,</w:t>
      </w:r>
      <w:r w:rsidR="00162A5D">
        <w:rPr>
          <w:rFonts w:cstheme="minorHAnsi"/>
        </w:rPr>
        <w:t>8</w:t>
      </w:r>
      <w:r w:rsidR="0077525F">
        <w:rPr>
          <w:rFonts w:cstheme="minorHAnsi"/>
        </w:rPr>
        <w:t>%</w:t>
      </w:r>
      <w:r>
        <w:rPr>
          <w:rFonts w:cstheme="minorHAnsi"/>
        </w:rPr>
        <w:t>*</w:t>
      </w:r>
      <w:r w:rsidR="0077525F">
        <w:rPr>
          <w:rFonts w:cstheme="minorHAnsi"/>
        </w:rPr>
        <w:t xml:space="preserve"> ten opzichte van </w:t>
      </w:r>
      <w:r w:rsidR="00162A5D">
        <w:rPr>
          <w:rFonts w:cstheme="minorHAnsi"/>
        </w:rPr>
        <w:t>10,3</w:t>
      </w:r>
      <w:r w:rsidR="0077525F">
        <w:rPr>
          <w:rFonts w:cstheme="minorHAnsi"/>
        </w:rPr>
        <w:t>% in gemeente Bergen.</w:t>
      </w:r>
    </w:p>
    <w:p w14:paraId="1AF2FD25" w14:textId="77777777" w:rsidR="00420CF3" w:rsidRDefault="00420CF3" w:rsidP="001611E6">
      <w:pPr>
        <w:spacing w:after="0" w:line="240" w:lineRule="auto"/>
        <w:rPr>
          <w:rFonts w:cstheme="minorHAnsi"/>
        </w:rPr>
      </w:pPr>
      <w:r>
        <w:rPr>
          <w:rFonts w:cstheme="minorHAnsi"/>
        </w:rPr>
        <w:t xml:space="preserve">  </w:t>
      </w:r>
    </w:p>
    <w:p w14:paraId="76E621FF" w14:textId="2AE5BEAB" w:rsidR="006D454C" w:rsidRDefault="006D454C" w:rsidP="001611E6">
      <w:pPr>
        <w:spacing w:after="0" w:line="240" w:lineRule="auto"/>
        <w:rPr>
          <w:rFonts w:cstheme="minorHAnsi"/>
        </w:rPr>
      </w:pPr>
    </w:p>
    <w:p w14:paraId="456EEE7B" w14:textId="294251A1" w:rsidR="00997D5A" w:rsidRDefault="00997D5A" w:rsidP="001611E6">
      <w:pPr>
        <w:spacing w:after="0" w:line="240" w:lineRule="auto"/>
        <w:rPr>
          <w:rFonts w:cstheme="minorHAnsi"/>
        </w:rPr>
      </w:pPr>
      <w:r w:rsidRPr="00997D5A">
        <w:rPr>
          <w:noProof/>
        </w:rPr>
        <w:drawing>
          <wp:inline distT="0" distB="0" distL="0" distR="0" wp14:anchorId="6C58DC0B" wp14:editId="638AFD91">
            <wp:extent cx="5731510" cy="544830"/>
            <wp:effectExtent l="0" t="0" r="2540" b="7620"/>
            <wp:docPr id="141475926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44830"/>
                    </a:xfrm>
                    <a:prstGeom prst="rect">
                      <a:avLst/>
                    </a:prstGeom>
                    <a:noFill/>
                    <a:ln>
                      <a:noFill/>
                    </a:ln>
                  </pic:spPr>
                </pic:pic>
              </a:graphicData>
            </a:graphic>
          </wp:inline>
        </w:drawing>
      </w:r>
    </w:p>
    <w:p w14:paraId="245AB70B" w14:textId="083128D4" w:rsidR="00997D5A" w:rsidRPr="00997D5A" w:rsidRDefault="00997D5A" w:rsidP="001611E6">
      <w:pPr>
        <w:spacing w:after="0" w:line="240" w:lineRule="auto"/>
        <w:rPr>
          <w:rFonts w:cstheme="minorHAnsi"/>
          <w:b/>
          <w:bCs/>
          <w:color w:val="FF0000"/>
        </w:rPr>
      </w:pPr>
    </w:p>
    <w:p w14:paraId="75B31E42" w14:textId="3D92ED13" w:rsidR="001611E6" w:rsidRDefault="0063546D" w:rsidP="001611E6">
      <w:pPr>
        <w:spacing w:after="0" w:line="240" w:lineRule="auto"/>
        <w:rPr>
          <w:rFonts w:cstheme="minorHAnsi"/>
          <w:sz w:val="16"/>
          <w:szCs w:val="16"/>
        </w:rPr>
      </w:pPr>
      <w:r w:rsidRPr="00820EF5">
        <w:rPr>
          <w:rFonts w:cstheme="minorHAnsi"/>
          <w:sz w:val="16"/>
          <w:szCs w:val="16"/>
        </w:rPr>
        <w:t>Bron</w:t>
      </w:r>
      <w:r>
        <w:rPr>
          <w:rFonts w:cstheme="minorHAnsi"/>
          <w:sz w:val="16"/>
          <w:szCs w:val="16"/>
        </w:rPr>
        <w:t xml:space="preserve"> landelijke cijfers: </w:t>
      </w:r>
      <w:proofErr w:type="spellStart"/>
      <w:r>
        <w:rPr>
          <w:rFonts w:cstheme="minorHAnsi"/>
          <w:sz w:val="16"/>
          <w:szCs w:val="16"/>
        </w:rPr>
        <w:t>cbs.nl.</w:t>
      </w:r>
      <w:r w:rsidR="005E0B9E">
        <w:rPr>
          <w:rFonts w:cstheme="minorHAnsi"/>
          <w:sz w:val="16"/>
          <w:szCs w:val="16"/>
        </w:rPr>
        <w:t>blz</w:t>
      </w:r>
      <w:proofErr w:type="spellEnd"/>
    </w:p>
    <w:p w14:paraId="739CB618" w14:textId="4BC975ED" w:rsidR="00476829" w:rsidRDefault="00016038" w:rsidP="001611E6">
      <w:pPr>
        <w:spacing w:after="0" w:line="240" w:lineRule="auto"/>
        <w:rPr>
          <w:rFonts w:cstheme="minorHAnsi"/>
          <w:sz w:val="16"/>
          <w:szCs w:val="16"/>
        </w:rPr>
      </w:pPr>
      <w:r>
        <w:rPr>
          <w:rFonts w:cstheme="minorHAnsi"/>
          <w:sz w:val="16"/>
          <w:szCs w:val="16"/>
        </w:rPr>
        <w:t xml:space="preserve">*CBS geeft aan: </w:t>
      </w:r>
      <w:r w:rsidRPr="00016038">
        <w:rPr>
          <w:rFonts w:cstheme="minorHAnsi"/>
          <w:sz w:val="16"/>
          <w:szCs w:val="16"/>
        </w:rPr>
        <w:t xml:space="preserve">het aantal voor </w:t>
      </w:r>
      <w:r w:rsidR="005709DB">
        <w:rPr>
          <w:rFonts w:cstheme="minorHAnsi"/>
          <w:sz w:val="16"/>
          <w:szCs w:val="16"/>
        </w:rPr>
        <w:t>2023</w:t>
      </w:r>
      <w:r w:rsidRPr="00016038">
        <w:rPr>
          <w:rFonts w:cstheme="minorHAnsi"/>
          <w:sz w:val="16"/>
          <w:szCs w:val="16"/>
        </w:rPr>
        <w:t xml:space="preserve"> is gebaseerd op voorlopige cijfers. In eerdere jaren bleek dat de definitieve cijfers </w:t>
      </w:r>
      <w:r w:rsidR="00162A5D">
        <w:rPr>
          <w:rFonts w:cstheme="minorHAnsi"/>
          <w:sz w:val="16"/>
          <w:szCs w:val="16"/>
        </w:rPr>
        <w:t>0,</w:t>
      </w:r>
      <w:r w:rsidRPr="00016038">
        <w:rPr>
          <w:rFonts w:cstheme="minorHAnsi"/>
          <w:sz w:val="16"/>
          <w:szCs w:val="16"/>
        </w:rPr>
        <w:t xml:space="preserve">2 procent hoger uitvallen dan de voorlopige. Naar verwachting zal het aantal jongeren in de definitieve schatting over </w:t>
      </w:r>
      <w:r w:rsidR="005709DB">
        <w:rPr>
          <w:rFonts w:cstheme="minorHAnsi"/>
          <w:sz w:val="16"/>
          <w:szCs w:val="16"/>
        </w:rPr>
        <w:t>2023</w:t>
      </w:r>
      <w:r w:rsidRPr="00016038">
        <w:rPr>
          <w:rFonts w:cstheme="minorHAnsi"/>
          <w:sz w:val="16"/>
          <w:szCs w:val="16"/>
        </w:rPr>
        <w:t xml:space="preserve"> dus hoger gaan uitvallen.</w:t>
      </w:r>
    </w:p>
    <w:p w14:paraId="5E02BB1E" w14:textId="77777777" w:rsidR="00476829" w:rsidRDefault="00476829" w:rsidP="001611E6">
      <w:pPr>
        <w:spacing w:after="0" w:line="240" w:lineRule="auto"/>
        <w:rPr>
          <w:rFonts w:cstheme="minorHAnsi"/>
          <w:sz w:val="16"/>
          <w:szCs w:val="16"/>
        </w:rPr>
      </w:pPr>
    </w:p>
    <w:p w14:paraId="197A9C09" w14:textId="77777777" w:rsidR="0077525F" w:rsidRDefault="0077525F" w:rsidP="001611E6">
      <w:pPr>
        <w:spacing w:after="0" w:line="240" w:lineRule="auto"/>
        <w:rPr>
          <w:rFonts w:cstheme="minorHAnsi"/>
          <w:sz w:val="20"/>
          <w:szCs w:val="20"/>
        </w:rPr>
      </w:pPr>
    </w:p>
    <w:p w14:paraId="5321781E" w14:textId="77777777" w:rsidR="00D30C8D" w:rsidRPr="00D8322E" w:rsidRDefault="00D30C8D" w:rsidP="00D8322E"/>
    <w:p w14:paraId="7F31F1AD" w14:textId="0ABDE3D0" w:rsidR="000341A8" w:rsidRDefault="00A40712" w:rsidP="00D83EF6">
      <w:pPr>
        <w:pStyle w:val="Kop2"/>
        <w:rPr>
          <w:b/>
        </w:rPr>
      </w:pPr>
      <w:bookmarkStart w:id="27" w:name="_Toc170891237"/>
      <w:r w:rsidRPr="00FD47CF">
        <w:t xml:space="preserve">Cliënt- en kostenontwikkeling </w:t>
      </w:r>
      <w:r w:rsidR="007B0517">
        <w:t xml:space="preserve">jeugd </w:t>
      </w:r>
      <w:r w:rsidRPr="00FD47CF">
        <w:t>2019-</w:t>
      </w:r>
      <w:r w:rsidR="005709DB">
        <w:t>2023</w:t>
      </w:r>
      <w:bookmarkEnd w:id="27"/>
    </w:p>
    <w:p w14:paraId="3A117209" w14:textId="0E2A1EFB" w:rsidR="006D6870" w:rsidRDefault="006D6870">
      <w:pPr>
        <w:rPr>
          <w:rFonts w:cstheme="minorHAnsi"/>
        </w:rPr>
      </w:pPr>
      <w:r>
        <w:rPr>
          <w:rFonts w:cstheme="minorHAnsi"/>
        </w:rPr>
        <w:t xml:space="preserve">In onderstaand overzicht zijn de kosten en het aantal cliënten weergegeven van 2019 t/m </w:t>
      </w:r>
      <w:r w:rsidR="005709DB">
        <w:rPr>
          <w:rFonts w:cstheme="minorHAnsi"/>
        </w:rPr>
        <w:t>2023</w:t>
      </w:r>
      <w:r>
        <w:rPr>
          <w:rFonts w:cstheme="minorHAnsi"/>
        </w:rPr>
        <w:t xml:space="preserve"> voor de geleverde jeugdzorg in natura. </w:t>
      </w:r>
      <w:r w:rsidR="008F0636">
        <w:rPr>
          <w:rFonts w:cstheme="minorHAnsi"/>
        </w:rPr>
        <w:t>De</w:t>
      </w:r>
      <w:r>
        <w:rPr>
          <w:rFonts w:cstheme="minorHAnsi"/>
        </w:rPr>
        <w:t xml:space="preserve"> kosten t/m 2021 stijgen</w:t>
      </w:r>
      <w:r w:rsidR="008F0636">
        <w:rPr>
          <w:rFonts w:cstheme="minorHAnsi"/>
        </w:rPr>
        <w:t xml:space="preserve"> jaarlijks</w:t>
      </w:r>
      <w:r>
        <w:rPr>
          <w:rFonts w:cstheme="minorHAnsi"/>
        </w:rPr>
        <w:t xml:space="preserve">, </w:t>
      </w:r>
      <w:r w:rsidR="00777207">
        <w:rPr>
          <w:rFonts w:cstheme="minorHAnsi"/>
        </w:rPr>
        <w:t>aangezien de groep inwoners met een hulpvraag steeds groter is en de complexiteit van een hulpvraag toeneemt. I</w:t>
      </w:r>
      <w:r>
        <w:rPr>
          <w:rFonts w:cstheme="minorHAnsi"/>
        </w:rPr>
        <w:t xml:space="preserve">n </w:t>
      </w:r>
      <w:r w:rsidR="005709DB">
        <w:rPr>
          <w:rFonts w:cstheme="minorHAnsi"/>
        </w:rPr>
        <w:t>202</w:t>
      </w:r>
      <w:r w:rsidR="00952CBB">
        <w:rPr>
          <w:rFonts w:cstheme="minorHAnsi"/>
        </w:rPr>
        <w:t>2</w:t>
      </w:r>
      <w:r>
        <w:rPr>
          <w:rFonts w:cstheme="minorHAnsi"/>
        </w:rPr>
        <w:t xml:space="preserve"> </w:t>
      </w:r>
      <w:r w:rsidR="008F0636">
        <w:rPr>
          <w:rFonts w:cstheme="minorHAnsi"/>
        </w:rPr>
        <w:t>is</w:t>
      </w:r>
      <w:r>
        <w:rPr>
          <w:rFonts w:cstheme="minorHAnsi"/>
        </w:rPr>
        <w:t xml:space="preserve"> voor het eerst</w:t>
      </w:r>
      <w:r w:rsidR="00EC24DC">
        <w:rPr>
          <w:rFonts w:cstheme="minorHAnsi"/>
        </w:rPr>
        <w:t xml:space="preserve"> een daling </w:t>
      </w:r>
      <w:r w:rsidR="008F0636">
        <w:rPr>
          <w:rFonts w:cstheme="minorHAnsi"/>
        </w:rPr>
        <w:t xml:space="preserve">zichtbaar </w:t>
      </w:r>
      <w:r w:rsidR="00EC24DC">
        <w:rPr>
          <w:rFonts w:cstheme="minorHAnsi"/>
        </w:rPr>
        <w:t>van de kosten met 25</w:t>
      </w:r>
      <w:r>
        <w:rPr>
          <w:rFonts w:cstheme="minorHAnsi"/>
        </w:rPr>
        <w:t xml:space="preserve">%. Dit heeft diverse oorzaken; </w:t>
      </w:r>
      <w:r w:rsidR="00777207">
        <w:rPr>
          <w:rFonts w:cstheme="minorHAnsi"/>
        </w:rPr>
        <w:t xml:space="preserve">een daling van </w:t>
      </w:r>
      <w:r>
        <w:rPr>
          <w:rFonts w:cstheme="minorHAnsi"/>
        </w:rPr>
        <w:t>het aantal cliënten</w:t>
      </w:r>
      <w:r w:rsidR="00777207">
        <w:rPr>
          <w:rFonts w:cstheme="minorHAnsi"/>
        </w:rPr>
        <w:t xml:space="preserve"> (5%)</w:t>
      </w:r>
      <w:r>
        <w:rPr>
          <w:rFonts w:cstheme="minorHAnsi"/>
        </w:rPr>
        <w:t xml:space="preserve"> en</w:t>
      </w:r>
      <w:r w:rsidR="00777207">
        <w:rPr>
          <w:rFonts w:cstheme="minorHAnsi"/>
        </w:rPr>
        <w:t xml:space="preserve"> een daling van</w:t>
      </w:r>
      <w:r>
        <w:rPr>
          <w:rFonts w:cstheme="minorHAnsi"/>
        </w:rPr>
        <w:t xml:space="preserve"> </w:t>
      </w:r>
      <w:r w:rsidR="00777207">
        <w:rPr>
          <w:rFonts w:cstheme="minorHAnsi"/>
        </w:rPr>
        <w:t>de gemiddelde kosten per cliënt (19%); beide</w:t>
      </w:r>
      <w:r w:rsidR="009600BF">
        <w:rPr>
          <w:rFonts w:cstheme="minorHAnsi"/>
        </w:rPr>
        <w:t xml:space="preserve"> zijn</w:t>
      </w:r>
      <w:r w:rsidR="00777207">
        <w:rPr>
          <w:rFonts w:cstheme="minorHAnsi"/>
        </w:rPr>
        <w:t xml:space="preserve"> mede veroorzaakt door het vernieuwde woonplaatsbeginsel</w:t>
      </w:r>
      <w:r w:rsidR="004D3A65">
        <w:rPr>
          <w:rFonts w:cstheme="minorHAnsi"/>
        </w:rPr>
        <w:t xml:space="preserve"> </w:t>
      </w:r>
      <w:r w:rsidR="004D3A65">
        <w:rPr>
          <w:lang w:val="nl-BE"/>
        </w:rPr>
        <w:t xml:space="preserve">(waardoor onder andere cliënten in </w:t>
      </w:r>
      <w:r w:rsidR="00462447">
        <w:rPr>
          <w:lang w:val="nl-BE"/>
        </w:rPr>
        <w:t>v</w:t>
      </w:r>
      <w:r w:rsidR="004D3A65">
        <w:rPr>
          <w:lang w:val="nl-BE"/>
        </w:rPr>
        <w:t>oogdij nu onder de gemeente van herkomst vallen in plaats van de gemeente waar het kind verblijft)</w:t>
      </w:r>
      <w:r w:rsidR="00777207">
        <w:rPr>
          <w:rFonts w:cstheme="minorHAnsi"/>
        </w:rPr>
        <w:t xml:space="preserve"> en </w:t>
      </w:r>
      <w:r w:rsidR="007B0517">
        <w:rPr>
          <w:rFonts w:cstheme="minorHAnsi"/>
        </w:rPr>
        <w:t xml:space="preserve">door </w:t>
      </w:r>
      <w:r w:rsidR="004D3A65">
        <w:rPr>
          <w:rFonts w:cstheme="minorHAnsi"/>
        </w:rPr>
        <w:t xml:space="preserve">de </w:t>
      </w:r>
      <w:r w:rsidR="00E00C18">
        <w:rPr>
          <w:rFonts w:cstheme="minorHAnsi"/>
        </w:rPr>
        <w:t>inzet van beheersmaatregelen.</w:t>
      </w:r>
      <w:r w:rsidR="006335DD">
        <w:rPr>
          <w:rFonts w:cstheme="minorHAnsi"/>
        </w:rPr>
        <w:t xml:space="preserve"> </w:t>
      </w:r>
      <w:r w:rsidR="00E00C18">
        <w:rPr>
          <w:rFonts w:cstheme="minorHAnsi"/>
        </w:rPr>
        <w:t>Denk bijvoorbeeld aan het toepassen van de escalatieladder (</w:t>
      </w:r>
      <w:r w:rsidR="00E00C18" w:rsidRPr="00E00C18">
        <w:rPr>
          <w:rFonts w:cstheme="minorHAnsi"/>
        </w:rPr>
        <w:t>toestemming nodig bij beschikken dure cliënten</w:t>
      </w:r>
      <w:r w:rsidR="00E00C18">
        <w:rPr>
          <w:rFonts w:cstheme="minorHAnsi"/>
        </w:rPr>
        <w:t>), inzet van onze jeugdhulpspecialisten, inzet preventi</w:t>
      </w:r>
      <w:r w:rsidR="00313F0E">
        <w:rPr>
          <w:rFonts w:cstheme="minorHAnsi"/>
        </w:rPr>
        <w:t>econsulenten binnen het sociaal team</w:t>
      </w:r>
      <w:r w:rsidR="00E00C18">
        <w:rPr>
          <w:rFonts w:cstheme="minorHAnsi"/>
        </w:rPr>
        <w:t xml:space="preserve"> en het voeren van regie.</w:t>
      </w:r>
      <w:r w:rsidR="00836637">
        <w:rPr>
          <w:rFonts w:cstheme="minorHAnsi"/>
        </w:rPr>
        <w:t xml:space="preserve"> In 2023 zijn de kosten</w:t>
      </w:r>
      <w:r w:rsidR="004E1F7A">
        <w:rPr>
          <w:rFonts w:cstheme="minorHAnsi"/>
        </w:rPr>
        <w:t xml:space="preserve"> </w:t>
      </w:r>
      <w:r w:rsidR="00836637">
        <w:rPr>
          <w:rFonts w:cstheme="minorHAnsi"/>
        </w:rPr>
        <w:t>weer gestegen (23%)</w:t>
      </w:r>
      <w:r w:rsidR="000B6E10">
        <w:rPr>
          <w:rFonts w:cstheme="minorHAnsi"/>
        </w:rPr>
        <w:t>; voornamelijk veroorzaakt door een stijging van de gemiddelde kosten per cliënt (20%) en een stijging van het aantal cliënten (2%)</w:t>
      </w:r>
      <w:r w:rsidR="00A30225">
        <w:rPr>
          <w:rFonts w:cstheme="minorHAnsi"/>
        </w:rPr>
        <w:t xml:space="preserve">. </w:t>
      </w:r>
      <w:r w:rsidR="004E1F7A">
        <w:rPr>
          <w:rFonts w:cstheme="minorHAnsi"/>
        </w:rPr>
        <w:t>Toch is d</w:t>
      </w:r>
      <w:r w:rsidR="00A30225">
        <w:rPr>
          <w:rFonts w:cstheme="minorHAnsi"/>
        </w:rPr>
        <w:t xml:space="preserve">e stijging van het aantal cliënten </w:t>
      </w:r>
      <w:r w:rsidR="004E1F7A">
        <w:rPr>
          <w:rFonts w:cstheme="minorHAnsi"/>
        </w:rPr>
        <w:t>wel</w:t>
      </w:r>
      <w:r w:rsidR="00A30225">
        <w:rPr>
          <w:rFonts w:cstheme="minorHAnsi"/>
        </w:rPr>
        <w:t xml:space="preserve"> beperkt gebleven in vergelijking </w:t>
      </w:r>
      <w:r w:rsidR="004E1F7A">
        <w:rPr>
          <w:rFonts w:cstheme="minorHAnsi"/>
        </w:rPr>
        <w:t xml:space="preserve">met </w:t>
      </w:r>
      <w:r w:rsidR="00A30225">
        <w:rPr>
          <w:rFonts w:cstheme="minorHAnsi"/>
        </w:rPr>
        <w:t xml:space="preserve">de jaarlijkse </w:t>
      </w:r>
      <w:r w:rsidR="004E1F7A">
        <w:rPr>
          <w:rFonts w:cstheme="minorHAnsi"/>
        </w:rPr>
        <w:t>stijging in de jaren voor 2021.</w:t>
      </w:r>
    </w:p>
    <w:p w14:paraId="3B16B10A" w14:textId="3B3A88EA" w:rsidR="00C8160D" w:rsidRDefault="00790707" w:rsidP="00C8160D">
      <w:pPr>
        <w:rPr>
          <w:rFonts w:cstheme="minorHAnsi"/>
        </w:rPr>
      </w:pPr>
      <w:r w:rsidRPr="00790707">
        <w:rPr>
          <w:noProof/>
        </w:rPr>
        <w:drawing>
          <wp:inline distT="0" distB="0" distL="0" distR="0" wp14:anchorId="181538DC" wp14:editId="6DE9790D">
            <wp:extent cx="5720080" cy="3274695"/>
            <wp:effectExtent l="0" t="0" r="0" b="1905"/>
            <wp:docPr id="2764568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0080" cy="3274695"/>
                    </a:xfrm>
                    <a:prstGeom prst="rect">
                      <a:avLst/>
                    </a:prstGeom>
                    <a:noFill/>
                    <a:ln>
                      <a:noFill/>
                    </a:ln>
                  </pic:spPr>
                </pic:pic>
              </a:graphicData>
            </a:graphic>
          </wp:inline>
        </w:drawing>
      </w:r>
    </w:p>
    <w:p w14:paraId="34AE2D60" w14:textId="7C4391D0" w:rsidR="00C8160D" w:rsidRPr="006D36E3" w:rsidRDefault="003D2B69" w:rsidP="004D3A65">
      <w:pPr>
        <w:rPr>
          <w:rFonts w:cstheme="minorHAnsi"/>
          <w:sz w:val="20"/>
          <w:szCs w:val="20"/>
        </w:rPr>
      </w:pPr>
      <w:r w:rsidRPr="006D36E3">
        <w:rPr>
          <w:rFonts w:cstheme="minorHAnsi"/>
          <w:sz w:val="16"/>
          <w:szCs w:val="16"/>
        </w:rPr>
        <w:t xml:space="preserve">In bovenstaand overzicht </w:t>
      </w:r>
      <w:r w:rsidR="00A97741">
        <w:rPr>
          <w:rFonts w:cstheme="minorHAnsi"/>
          <w:sz w:val="16"/>
          <w:szCs w:val="16"/>
        </w:rPr>
        <w:t xml:space="preserve">en de overzichten hierna </w:t>
      </w:r>
      <w:r w:rsidRPr="006D36E3">
        <w:rPr>
          <w:rFonts w:cstheme="minorHAnsi"/>
          <w:sz w:val="16"/>
          <w:szCs w:val="16"/>
        </w:rPr>
        <w:t xml:space="preserve">zijn </w:t>
      </w:r>
      <w:r w:rsidR="000B6E10">
        <w:rPr>
          <w:rFonts w:cstheme="minorHAnsi"/>
          <w:sz w:val="16"/>
          <w:szCs w:val="16"/>
        </w:rPr>
        <w:t>d</w:t>
      </w:r>
      <w:r w:rsidRPr="006D36E3">
        <w:rPr>
          <w:rFonts w:cstheme="minorHAnsi"/>
          <w:sz w:val="16"/>
          <w:szCs w:val="16"/>
        </w:rPr>
        <w:t>e waarde</w:t>
      </w:r>
      <w:r w:rsidR="00A97741">
        <w:rPr>
          <w:rFonts w:cstheme="minorHAnsi"/>
          <w:sz w:val="16"/>
          <w:szCs w:val="16"/>
        </w:rPr>
        <w:t>n</w:t>
      </w:r>
      <w:r w:rsidRPr="006D36E3">
        <w:rPr>
          <w:rFonts w:cstheme="minorHAnsi"/>
          <w:sz w:val="16"/>
          <w:szCs w:val="16"/>
        </w:rPr>
        <w:t xml:space="preserve"> van de werkelijke declaraties t/m </w:t>
      </w:r>
      <w:r w:rsidR="00A97741">
        <w:rPr>
          <w:rFonts w:cstheme="minorHAnsi"/>
          <w:sz w:val="16"/>
          <w:szCs w:val="16"/>
        </w:rPr>
        <w:t>medio mei 2024</w:t>
      </w:r>
      <w:r w:rsidR="00A97741" w:rsidRPr="006D36E3">
        <w:rPr>
          <w:rFonts w:cstheme="minorHAnsi"/>
          <w:sz w:val="16"/>
          <w:szCs w:val="16"/>
        </w:rPr>
        <w:t xml:space="preserve"> </w:t>
      </w:r>
      <w:r w:rsidRPr="006D36E3">
        <w:rPr>
          <w:rFonts w:cstheme="minorHAnsi"/>
          <w:sz w:val="16"/>
          <w:szCs w:val="16"/>
        </w:rPr>
        <w:t xml:space="preserve">over </w:t>
      </w:r>
      <w:r w:rsidR="005709DB" w:rsidRPr="006D36E3">
        <w:rPr>
          <w:rFonts w:cstheme="minorHAnsi"/>
          <w:sz w:val="16"/>
          <w:szCs w:val="16"/>
        </w:rPr>
        <w:t>2023</w:t>
      </w:r>
      <w:r w:rsidRPr="006D36E3">
        <w:rPr>
          <w:rFonts w:cstheme="minorHAnsi"/>
          <w:sz w:val="16"/>
          <w:szCs w:val="16"/>
        </w:rPr>
        <w:t xml:space="preserve"> </w:t>
      </w:r>
      <w:r w:rsidR="000B6E10">
        <w:rPr>
          <w:rFonts w:cstheme="minorHAnsi"/>
          <w:sz w:val="16"/>
          <w:szCs w:val="16"/>
        </w:rPr>
        <w:t xml:space="preserve">opgenomen vanuit het berichtenverkeer, dit </w:t>
      </w:r>
      <w:r w:rsidRPr="006D36E3">
        <w:rPr>
          <w:rFonts w:cstheme="minorHAnsi"/>
          <w:sz w:val="16"/>
          <w:szCs w:val="16"/>
        </w:rPr>
        <w:t>ligt momenteel nog iets lager</w:t>
      </w:r>
      <w:r w:rsidR="000B6E10">
        <w:rPr>
          <w:rFonts w:cstheme="minorHAnsi"/>
          <w:sz w:val="16"/>
          <w:szCs w:val="16"/>
        </w:rPr>
        <w:t xml:space="preserve"> dan de opgenomen kosten in de jaarrekening 2023 (waar ook rekening is gehouden met</w:t>
      </w:r>
      <w:r w:rsidR="000B6E10" w:rsidRPr="000B6E10">
        <w:rPr>
          <w:rFonts w:cstheme="minorHAnsi"/>
          <w:sz w:val="16"/>
          <w:szCs w:val="16"/>
        </w:rPr>
        <w:t xml:space="preserve"> nog te verwachte kosten over 2023</w:t>
      </w:r>
      <w:r w:rsidR="00A97741">
        <w:rPr>
          <w:rFonts w:cstheme="minorHAnsi"/>
          <w:sz w:val="16"/>
          <w:szCs w:val="16"/>
        </w:rPr>
        <w:t>;</w:t>
      </w:r>
      <w:r w:rsidR="002706DA">
        <w:rPr>
          <w:rFonts w:cstheme="minorHAnsi"/>
          <w:sz w:val="16"/>
          <w:szCs w:val="16"/>
        </w:rPr>
        <w:t xml:space="preserve"> </w:t>
      </w:r>
      <w:r w:rsidRPr="006D36E3">
        <w:rPr>
          <w:rFonts w:cstheme="minorHAnsi"/>
          <w:sz w:val="16"/>
          <w:szCs w:val="16"/>
        </w:rPr>
        <w:t>er zijn een paar uitzonderingssituaties waardoor de afrekening met een enkele aanbieder nog niet geheel afgerond is</w:t>
      </w:r>
      <w:r w:rsidR="00A97741">
        <w:rPr>
          <w:rFonts w:cstheme="minorHAnsi"/>
          <w:sz w:val="16"/>
          <w:szCs w:val="16"/>
        </w:rPr>
        <w:t>)</w:t>
      </w:r>
      <w:r w:rsidRPr="006D36E3">
        <w:rPr>
          <w:rFonts w:cstheme="minorHAnsi"/>
          <w:sz w:val="16"/>
          <w:szCs w:val="16"/>
        </w:rPr>
        <w:t>. Als blijkt dat de bij de jaarrekening ingeschatte reservering te hoog of te laag is, dan heeft dit effect op boekjaar 202</w:t>
      </w:r>
      <w:r w:rsidR="00A97741">
        <w:rPr>
          <w:rFonts w:cstheme="minorHAnsi"/>
          <w:sz w:val="16"/>
          <w:szCs w:val="16"/>
        </w:rPr>
        <w:t>4</w:t>
      </w:r>
      <w:r w:rsidRPr="006D36E3">
        <w:rPr>
          <w:rFonts w:cstheme="minorHAnsi"/>
          <w:sz w:val="16"/>
          <w:szCs w:val="16"/>
        </w:rPr>
        <w:t xml:space="preserve">, wij zullen dit </w:t>
      </w:r>
      <w:r w:rsidR="00A97741">
        <w:rPr>
          <w:rFonts w:cstheme="minorHAnsi"/>
          <w:sz w:val="16"/>
          <w:szCs w:val="16"/>
        </w:rPr>
        <w:t xml:space="preserve">dan </w:t>
      </w:r>
      <w:r w:rsidRPr="006D36E3">
        <w:rPr>
          <w:rFonts w:cstheme="minorHAnsi"/>
          <w:sz w:val="16"/>
          <w:szCs w:val="16"/>
        </w:rPr>
        <w:t>meenemen bij de presentatie over de eerste halfjaarcijfers 202</w:t>
      </w:r>
      <w:r w:rsidR="00A97741">
        <w:rPr>
          <w:rFonts w:cstheme="minorHAnsi"/>
          <w:sz w:val="16"/>
          <w:szCs w:val="16"/>
        </w:rPr>
        <w:t>4</w:t>
      </w:r>
      <w:r w:rsidRPr="006D36E3">
        <w:rPr>
          <w:rFonts w:cstheme="minorHAnsi"/>
          <w:sz w:val="16"/>
          <w:szCs w:val="16"/>
        </w:rPr>
        <w:t xml:space="preserve">. </w:t>
      </w:r>
    </w:p>
    <w:p w14:paraId="355F2C2C" w14:textId="4E4D9EF9" w:rsidR="00D30C8D" w:rsidRPr="005C137D" w:rsidRDefault="00192993" w:rsidP="00D30C8D">
      <w:pPr>
        <w:spacing w:after="0"/>
        <w:rPr>
          <w:rFonts w:cstheme="minorHAnsi"/>
        </w:rPr>
      </w:pPr>
      <w:r>
        <w:t xml:space="preserve">De kostenstijging in 2023 wordt voornamelijk veroorzaakt door een stijging van de gemiddelde kosten per cliënt </w:t>
      </w:r>
      <w:r w:rsidR="00902E98">
        <w:t xml:space="preserve">voor ambulante jeugdhulp </w:t>
      </w:r>
      <w:r>
        <w:t xml:space="preserve">vanwege prijsindexatie (4%), </w:t>
      </w:r>
      <w:proofErr w:type="spellStart"/>
      <w:r>
        <w:t>tariefseffect</w:t>
      </w:r>
      <w:proofErr w:type="spellEnd"/>
      <w:r>
        <w:t xml:space="preserve"> door de nieuwe inkoop (6%) en</w:t>
      </w:r>
      <w:r w:rsidR="0091331B">
        <w:t xml:space="preserve"> door de </w:t>
      </w:r>
      <w:r>
        <w:t>inzet van duurdere/zwaardere</w:t>
      </w:r>
      <w:r w:rsidR="0091331B">
        <w:t>/</w:t>
      </w:r>
      <w:r w:rsidR="00C8160D">
        <w:t>intensievere</w:t>
      </w:r>
      <w:r>
        <w:t xml:space="preserve"> zorg. </w:t>
      </w:r>
      <w:r w:rsidR="00DA5E11">
        <w:t xml:space="preserve">Het </w:t>
      </w:r>
      <w:proofErr w:type="spellStart"/>
      <w:r w:rsidR="00DA5E11">
        <w:t>tariefseffect</w:t>
      </w:r>
      <w:proofErr w:type="spellEnd"/>
      <w:r w:rsidR="003834CF" w:rsidRPr="003834CF">
        <w:t xml:space="preserve"> </w:t>
      </w:r>
      <w:r w:rsidR="0091331B">
        <w:t xml:space="preserve">bestaat uit hogere kosten </w:t>
      </w:r>
      <w:r w:rsidR="003834CF" w:rsidRPr="003834CF">
        <w:t>door strengere kwaliteitseisen en correctie op kostprijselementen van de nieuwe tarieven.</w:t>
      </w:r>
      <w:r w:rsidR="003834CF">
        <w:t xml:space="preserve"> Het percentage van dit </w:t>
      </w:r>
      <w:proofErr w:type="spellStart"/>
      <w:r w:rsidR="003834CF">
        <w:t>tariefseffect</w:t>
      </w:r>
      <w:proofErr w:type="spellEnd"/>
      <w:r w:rsidR="003834CF">
        <w:t xml:space="preserve"> van 6% is overgenomen uit de jaarrapportage van </w:t>
      </w:r>
      <w:r w:rsidR="0091331B">
        <w:t>de Netwerkorganisatie Regio Alkmaar (</w:t>
      </w:r>
      <w:r w:rsidR="003834CF">
        <w:t>NORA</w:t>
      </w:r>
      <w:r w:rsidR="0091331B">
        <w:t xml:space="preserve">) </w:t>
      </w:r>
      <w:r w:rsidR="003834CF">
        <w:t xml:space="preserve">. Dit is geen hard percentage. Het is moeilijk te berekenen wat exact het effect is per gemeente. </w:t>
      </w:r>
      <w:r w:rsidR="00613161">
        <w:t>De inzet van duurdere</w:t>
      </w:r>
      <w:r w:rsidR="0091331B">
        <w:t>/</w:t>
      </w:r>
      <w:r w:rsidR="00613161">
        <w:t>zwaardere</w:t>
      </w:r>
      <w:r w:rsidR="0091331B">
        <w:t>/intensievere</w:t>
      </w:r>
      <w:r w:rsidR="00613161">
        <w:t xml:space="preserve"> zorg is ook terug te zien in de kostenstijging van de 10 cliënten met hoogste zorguitgaven. </w:t>
      </w:r>
      <w:r w:rsidR="00D30C8D">
        <w:rPr>
          <w:rFonts w:cstheme="minorHAnsi"/>
        </w:rPr>
        <w:t>Deze stijging</w:t>
      </w:r>
      <w:r w:rsidR="00D30C8D" w:rsidRPr="005C137D">
        <w:rPr>
          <w:rFonts w:cstheme="minorHAnsi"/>
        </w:rPr>
        <w:t xml:space="preserve"> zou mogelijk (deels) verklaard kunnen worden door een afbouw van verblijf:</w:t>
      </w:r>
    </w:p>
    <w:p w14:paraId="1F2E6489" w14:textId="77777777" w:rsidR="00D30C8D" w:rsidRPr="005C137D" w:rsidRDefault="00D30C8D" w:rsidP="00D30C8D">
      <w:pPr>
        <w:spacing w:after="0"/>
        <w:rPr>
          <w:rFonts w:cstheme="minorHAnsi"/>
        </w:rPr>
      </w:pPr>
      <w:r w:rsidRPr="005C137D">
        <w:rPr>
          <w:rFonts w:cstheme="minorHAnsi"/>
        </w:rPr>
        <w:t>1.</w:t>
      </w:r>
      <w:r w:rsidRPr="005C137D">
        <w:rPr>
          <w:rFonts w:cstheme="minorHAnsi"/>
        </w:rPr>
        <w:tab/>
        <w:t>Wanneer een uithuisplaatsing wordt overwogen, is er veelal sprake van ernstige/complexe problematiek. Dat betekent ook dat als een kind vervolgens niet in verblijf wordt geplaatst, deze complexe zorgvraag ambulant moet worden opgelost.</w:t>
      </w:r>
    </w:p>
    <w:p w14:paraId="51D3995C" w14:textId="0538B79E" w:rsidR="00D30C8D" w:rsidRDefault="00D30C8D" w:rsidP="00D30C8D">
      <w:pPr>
        <w:spacing w:after="0"/>
        <w:contextualSpacing/>
        <w:rPr>
          <w:lang w:val="nl-BE"/>
        </w:rPr>
      </w:pPr>
      <w:r w:rsidRPr="005C137D">
        <w:rPr>
          <w:rFonts w:cstheme="minorHAnsi"/>
        </w:rPr>
        <w:t>2.</w:t>
      </w:r>
      <w:r w:rsidRPr="005C137D">
        <w:rPr>
          <w:rFonts w:cstheme="minorHAnsi"/>
        </w:rPr>
        <w:tab/>
        <w:t>De jeugdige die wel naar verblijf gaan, betreft veelal de meeste complexe doelgroep. Er wordt een verzwaring ervaren van complexiteit van de problematiek binnen verblijf, waarbij regelmatig gevraagd wordt om aanvullende ambulante begeleiding om te voorkomen dat een kind uit- en doorgeplaatst moet worden.</w:t>
      </w:r>
      <w:r>
        <w:rPr>
          <w:rFonts w:cstheme="minorHAnsi"/>
        </w:rPr>
        <w:t xml:space="preserve"> </w:t>
      </w:r>
    </w:p>
    <w:p w14:paraId="455AC890" w14:textId="77777777" w:rsidR="008D7A50" w:rsidRPr="00D8322E" w:rsidRDefault="008D7A50">
      <w:pPr>
        <w:contextualSpacing/>
        <w:rPr>
          <w:lang w:val="nl-BE"/>
        </w:rPr>
      </w:pPr>
    </w:p>
    <w:p w14:paraId="190A11C5" w14:textId="288D6272" w:rsidR="00902E98" w:rsidRDefault="00192993" w:rsidP="00D8322E">
      <w:pPr>
        <w:contextualSpacing/>
        <w:rPr>
          <w:noProof/>
        </w:rPr>
      </w:pPr>
      <w:r>
        <w:t xml:space="preserve">Hoewel het aantal unieke cliënten met 2% is gestegen, is het aantal unieke cliënten per maand met 1% gedaald. </w:t>
      </w:r>
      <w:r w:rsidRPr="00192993">
        <w:t>Dit laat zien dat cliënten in 2023 gemiddeld minder lang in zorg waren.</w:t>
      </w:r>
      <w:r w:rsidR="00902E98">
        <w:t xml:space="preserve"> Voor een nadere uitsplitsing van de kosten en cliëntaantallen per soort zorg, zie paragraaf: </w:t>
      </w:r>
      <w:hyperlink w:anchor="_Toc138371532" w:history="1">
        <w:r w:rsidR="00902E98" w:rsidRPr="009F339D">
          <w:rPr>
            <w:rStyle w:val="Hyperlink"/>
            <w:noProof/>
          </w:rPr>
          <w:t>Aantal cliënten en kosten per soort zorg</w:t>
        </w:r>
      </w:hyperlink>
      <w:r w:rsidR="00902E98">
        <w:rPr>
          <w:noProof/>
        </w:rPr>
        <w:t>.</w:t>
      </w:r>
    </w:p>
    <w:p w14:paraId="17EC2964" w14:textId="77777777" w:rsidR="008D7A50" w:rsidRDefault="008D7A50" w:rsidP="00D8322E">
      <w:pPr>
        <w:contextualSpacing/>
        <w:rPr>
          <w:rFonts w:eastAsiaTheme="minorEastAsia"/>
          <w:noProof/>
          <w:lang w:eastAsia="nl-NL"/>
        </w:rPr>
      </w:pPr>
    </w:p>
    <w:p w14:paraId="601F9005" w14:textId="0A405251" w:rsidR="003D2B69" w:rsidRPr="005E174F" w:rsidRDefault="003D2B69" w:rsidP="00D83EF6">
      <w:pPr>
        <w:pStyle w:val="Kop2"/>
      </w:pPr>
      <w:bookmarkStart w:id="28" w:name="_Toc170891238"/>
      <w:bookmarkStart w:id="29" w:name="_Toc62217552"/>
      <w:r w:rsidRPr="005E174F">
        <w:t>Cliënten met hoge zorguitgaven</w:t>
      </w:r>
      <w:bookmarkEnd w:id="28"/>
    </w:p>
    <w:p w14:paraId="35E4ECE1" w14:textId="00F34473" w:rsidR="00412E89" w:rsidRDefault="00571EFE" w:rsidP="00571EFE">
      <w:pPr>
        <w:rPr>
          <w:lang w:val="nl-BE"/>
        </w:rPr>
      </w:pPr>
      <w:r w:rsidRPr="006D36E3">
        <w:rPr>
          <w:rFonts w:cstheme="minorHAnsi"/>
        </w:rPr>
        <w:t xml:space="preserve">Jaarlijks heeft een gemeente te maken met diverse cliënten met zeer complexe problematiek, wat leidt tot hoge kosten. De afgelopen jaren bestond bijna 30% van de totale kosten uit zorgkosten voor 10 cliënten met de hoogste zorguitgaven. Opvallend is dat dit percentage in </w:t>
      </w:r>
      <w:r w:rsidR="005709DB" w:rsidRPr="006D36E3">
        <w:rPr>
          <w:rFonts w:cstheme="minorHAnsi"/>
        </w:rPr>
        <w:t>202</w:t>
      </w:r>
      <w:r w:rsidR="00FD3A97" w:rsidRPr="006D36E3">
        <w:rPr>
          <w:rFonts w:cstheme="minorHAnsi"/>
        </w:rPr>
        <w:t>2</w:t>
      </w:r>
      <w:r w:rsidR="009A4248" w:rsidRPr="006D36E3">
        <w:rPr>
          <w:rFonts w:cstheme="minorHAnsi"/>
        </w:rPr>
        <w:t xml:space="preserve"> flink gedaald is</w:t>
      </w:r>
      <w:r w:rsidR="00412E89" w:rsidRPr="006D36E3">
        <w:rPr>
          <w:rFonts w:cstheme="minorHAnsi"/>
        </w:rPr>
        <w:t xml:space="preserve"> naar 16%</w:t>
      </w:r>
      <w:r w:rsidR="009A4248" w:rsidRPr="006D36E3">
        <w:rPr>
          <w:rFonts w:cstheme="minorHAnsi"/>
        </w:rPr>
        <w:t>.</w:t>
      </w:r>
      <w:r w:rsidRPr="006D36E3">
        <w:rPr>
          <w:rFonts w:cstheme="minorHAnsi"/>
        </w:rPr>
        <w:t xml:space="preserve"> </w:t>
      </w:r>
      <w:r w:rsidR="00FD3A97" w:rsidRPr="006D36E3">
        <w:rPr>
          <w:rFonts w:cstheme="minorHAnsi"/>
        </w:rPr>
        <w:t xml:space="preserve">Dit heeft mede te maken met het effect van het vernieuwde woonplaatsbeginsel </w:t>
      </w:r>
      <w:r w:rsidR="00613161" w:rsidRPr="006D36E3">
        <w:rPr>
          <w:rFonts w:cstheme="minorHAnsi"/>
        </w:rPr>
        <w:t>per 1 januari</w:t>
      </w:r>
      <w:r w:rsidR="00FD3A97" w:rsidRPr="006D36E3">
        <w:rPr>
          <w:rFonts w:cstheme="minorHAnsi"/>
        </w:rPr>
        <w:t xml:space="preserve"> 202</w:t>
      </w:r>
      <w:r w:rsidR="00613161" w:rsidRPr="006D36E3">
        <w:rPr>
          <w:rFonts w:cstheme="minorHAnsi"/>
        </w:rPr>
        <w:t>2</w:t>
      </w:r>
      <w:r w:rsidR="00FD3A97" w:rsidRPr="006D36E3">
        <w:rPr>
          <w:rFonts w:cstheme="minorHAnsi"/>
        </w:rPr>
        <w:t xml:space="preserve">. </w:t>
      </w:r>
      <w:r w:rsidR="00412E89" w:rsidRPr="006D36E3">
        <w:rPr>
          <w:rFonts w:cstheme="minorHAnsi"/>
        </w:rPr>
        <w:t xml:space="preserve">Van de 10 cliënten met hoogste zorguitgaven in 2021 vallen per saldo 3 cliënten in </w:t>
      </w:r>
      <w:r w:rsidR="005709DB" w:rsidRPr="006D36E3">
        <w:rPr>
          <w:rFonts w:cstheme="minorHAnsi"/>
        </w:rPr>
        <w:t>202</w:t>
      </w:r>
      <w:r w:rsidR="00FD3A97" w:rsidRPr="006D36E3">
        <w:rPr>
          <w:rFonts w:cstheme="minorHAnsi"/>
        </w:rPr>
        <w:t>2</w:t>
      </w:r>
      <w:r w:rsidR="00412E89" w:rsidRPr="006D36E3">
        <w:rPr>
          <w:rFonts w:cstheme="minorHAnsi"/>
        </w:rPr>
        <w:t xml:space="preserve"> vanwege het vernieuwde woonplaatsbeginsel niet meer onder de verantwoordelijkheid van de gemeente Bergen.</w:t>
      </w:r>
      <w:r w:rsidR="00613161" w:rsidRPr="006D36E3">
        <w:rPr>
          <w:rFonts w:cstheme="minorHAnsi"/>
        </w:rPr>
        <w:t xml:space="preserve"> </w:t>
      </w:r>
      <w:r w:rsidR="00613161" w:rsidRPr="00613161">
        <w:rPr>
          <w:lang w:val="nl-BE"/>
        </w:rPr>
        <w:t>In 2023 is dit percentage weer gestegen naar 22%</w:t>
      </w:r>
      <w:r w:rsidR="00826795">
        <w:rPr>
          <w:lang w:val="nl-BE"/>
        </w:rPr>
        <w:t>.</w:t>
      </w:r>
      <w:r w:rsidR="00E93618">
        <w:rPr>
          <w:lang w:val="nl-BE"/>
        </w:rPr>
        <w:t xml:space="preserve"> </w:t>
      </w:r>
      <w:r w:rsidR="00E93618" w:rsidRPr="008B2934">
        <w:rPr>
          <w:lang w:val="nl-BE"/>
        </w:rPr>
        <w:t>De kosten van de 10 cliënten met hoogste zorguitgaven zijn</w:t>
      </w:r>
      <w:r w:rsidR="00E93618">
        <w:rPr>
          <w:lang w:val="nl-BE"/>
        </w:rPr>
        <w:t xml:space="preserve"> in 2023</w:t>
      </w:r>
      <w:r w:rsidR="00E93618" w:rsidRPr="008B2934">
        <w:rPr>
          <w:lang w:val="nl-BE"/>
        </w:rPr>
        <w:t xml:space="preserve"> met </w:t>
      </w:r>
      <w:r w:rsidR="00E93618">
        <w:rPr>
          <w:lang w:val="nl-BE"/>
        </w:rPr>
        <w:t>68</w:t>
      </w:r>
      <w:r w:rsidR="00E93618" w:rsidRPr="008B2934">
        <w:rPr>
          <w:lang w:val="nl-BE"/>
        </w:rPr>
        <w:t>% gestegen.</w:t>
      </w:r>
      <w:r w:rsidR="00E93618" w:rsidRPr="006070FF">
        <w:rPr>
          <w:lang w:val="nl-BE"/>
        </w:rPr>
        <w:t xml:space="preserve"> </w:t>
      </w:r>
      <w:r w:rsidR="00E93618">
        <w:rPr>
          <w:lang w:val="nl-BE"/>
        </w:rPr>
        <w:t>De kosten van alle overige cliënten zijn maar met 15% gestegen.</w:t>
      </w:r>
      <w:r w:rsidR="00826795">
        <w:rPr>
          <w:lang w:val="nl-BE"/>
        </w:rPr>
        <w:t xml:space="preserve"> </w:t>
      </w:r>
      <w:r w:rsidR="00826795" w:rsidRPr="00826795">
        <w:rPr>
          <w:lang w:val="nl-BE"/>
        </w:rPr>
        <w:t>Dit geeft ook aan dat we als gemeente niet alles kunnen beïnvloeden. Eén nieuwe inwoner/cliënt erbij met zeer complexe casuïstiek kan tot zeer hoge kosten leiden. Tevens hebben we te maken met cliënten die binnen komen via verwijzing van derden</w:t>
      </w:r>
      <w:r w:rsidR="00B516CF">
        <w:rPr>
          <w:lang w:val="nl-BE"/>
        </w:rPr>
        <w:t xml:space="preserve"> </w:t>
      </w:r>
      <w:bookmarkStart w:id="30" w:name="_Hlk170299280"/>
      <w:r w:rsidR="00B516CF">
        <w:rPr>
          <w:lang w:val="nl-BE"/>
        </w:rPr>
        <w:t>(</w:t>
      </w:r>
      <w:r w:rsidR="004176BF">
        <w:rPr>
          <w:lang w:val="nl-BE"/>
        </w:rPr>
        <w:t xml:space="preserve">bijvoorbeeld via een </w:t>
      </w:r>
      <w:r w:rsidR="00B516CF">
        <w:rPr>
          <w:lang w:val="nl-BE"/>
        </w:rPr>
        <w:t>huisarts, medisch specialist</w:t>
      </w:r>
      <w:r w:rsidR="004176BF">
        <w:rPr>
          <w:lang w:val="nl-BE"/>
        </w:rPr>
        <w:t xml:space="preserve"> of</w:t>
      </w:r>
      <w:r w:rsidR="00B516CF">
        <w:rPr>
          <w:lang w:val="nl-BE"/>
        </w:rPr>
        <w:t xml:space="preserve"> gecertificeerde instelling)</w:t>
      </w:r>
      <w:bookmarkEnd w:id="30"/>
      <w:r w:rsidR="00B516CF">
        <w:rPr>
          <w:lang w:val="nl-BE"/>
        </w:rPr>
        <w:t xml:space="preserve"> </w:t>
      </w:r>
      <w:r w:rsidR="00826795" w:rsidRPr="00826795">
        <w:rPr>
          <w:lang w:val="nl-BE"/>
        </w:rPr>
        <w:t>. Hierover meer in de volgende paragraaf.</w:t>
      </w:r>
    </w:p>
    <w:p w14:paraId="510B8829" w14:textId="77777777" w:rsidR="002E1BAD" w:rsidRDefault="0035013D" w:rsidP="00571EFE">
      <w:pPr>
        <w:rPr>
          <w:lang w:val="nl-BE"/>
        </w:rPr>
      </w:pPr>
      <w:r>
        <w:rPr>
          <w:lang w:val="nl-BE"/>
        </w:rPr>
        <w:t>Het gaat met name om cliënten met ambulante jeugdhulp en/of cliënten in verblijf.</w:t>
      </w:r>
      <w:r w:rsidR="005D5F9B">
        <w:rPr>
          <w:lang w:val="nl-BE"/>
        </w:rPr>
        <w:t xml:space="preserve"> Het kan bijvoorbeeld </w:t>
      </w:r>
      <w:r w:rsidR="005D5F9B" w:rsidRPr="006E51FF">
        <w:rPr>
          <w:lang w:val="nl-BE"/>
        </w:rPr>
        <w:t>om cliënten gaan die naast verblijf ook dagbesteding, individuele therapie en één op één begeleiding</w:t>
      </w:r>
      <w:r w:rsidR="003B48DF" w:rsidRPr="006E51FF">
        <w:rPr>
          <w:lang w:val="nl-BE"/>
        </w:rPr>
        <w:t xml:space="preserve"> nodig hebben</w:t>
      </w:r>
      <w:r w:rsidR="005D5F9B" w:rsidRPr="006E51FF">
        <w:rPr>
          <w:lang w:val="nl-BE"/>
        </w:rPr>
        <w:t>.</w:t>
      </w:r>
      <w:r w:rsidR="00594A55" w:rsidRPr="006E51FF">
        <w:rPr>
          <w:lang w:val="nl-BE"/>
        </w:rPr>
        <w:t xml:space="preserve"> </w:t>
      </w:r>
      <w:r w:rsidR="00594A55" w:rsidRPr="00395228">
        <w:rPr>
          <w:lang w:val="nl-BE"/>
        </w:rPr>
        <w:t>Deze kosten zijn meestal niet/nauwelijks beïnvloedbaar, veel komt binnen via verwijzing van een derde</w:t>
      </w:r>
      <w:r w:rsidR="006A2B37" w:rsidRPr="00395228">
        <w:rPr>
          <w:lang w:val="nl-BE"/>
        </w:rPr>
        <w:t xml:space="preserve"> (voornamelijk gecertificeerde instelling)</w:t>
      </w:r>
      <w:r w:rsidR="00594A55" w:rsidRPr="00395228">
        <w:rPr>
          <w:lang w:val="nl-BE"/>
        </w:rPr>
        <w:t>. Onze jeugdhulpspecialisten kijken wel kritisch mee naar de inzet van producten en stellen vragen indien nodig.</w:t>
      </w:r>
      <w:r w:rsidR="00594A55" w:rsidRPr="006E51FF">
        <w:rPr>
          <w:lang w:val="nl-BE"/>
        </w:rPr>
        <w:t xml:space="preserve"> </w:t>
      </w:r>
      <w:r w:rsidR="006A2B37" w:rsidRPr="006E51FF">
        <w:rPr>
          <w:lang w:val="nl-BE"/>
        </w:rPr>
        <w:t>Zij sluiten wekelijks</w:t>
      </w:r>
      <w:r w:rsidR="006A2B37">
        <w:rPr>
          <w:lang w:val="nl-BE"/>
        </w:rPr>
        <w:t xml:space="preserve"> aan bij de gecertificeerde instelling om vragen te stellen en adviezen te geven.</w:t>
      </w:r>
    </w:p>
    <w:p w14:paraId="7309F8C5" w14:textId="71688036" w:rsidR="006A36BB" w:rsidRDefault="00613161" w:rsidP="00571EFE">
      <w:pPr>
        <w:rPr>
          <w:rFonts w:cstheme="minorHAnsi"/>
        </w:rPr>
      </w:pPr>
      <w:r>
        <w:rPr>
          <w:noProof/>
        </w:rPr>
        <w:drawing>
          <wp:inline distT="0" distB="0" distL="0" distR="0" wp14:anchorId="4E91DFD3" wp14:editId="0B55A3F9">
            <wp:extent cx="4625439" cy="1921715"/>
            <wp:effectExtent l="0" t="0" r="3810" b="2540"/>
            <wp:docPr id="5" name="Afbeelding 1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1" descr="Afbeelding met tekst, schermopname, nummer, Lettertype&#10;&#10;Automatisch gegenereerde beschrijvi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4500" cy="1937944"/>
                    </a:xfrm>
                    <a:prstGeom prst="rect">
                      <a:avLst/>
                    </a:prstGeom>
                    <a:noFill/>
                    <a:ln>
                      <a:noFill/>
                    </a:ln>
                  </pic:spPr>
                </pic:pic>
              </a:graphicData>
            </a:graphic>
          </wp:inline>
        </w:drawing>
      </w:r>
    </w:p>
    <w:p w14:paraId="299B968E" w14:textId="12CB981D" w:rsidR="006A36BB" w:rsidRDefault="00826795" w:rsidP="00571EFE">
      <w:pPr>
        <w:rPr>
          <w:rFonts w:cstheme="minorHAnsi"/>
        </w:rPr>
      </w:pPr>
      <w:r>
        <w:rPr>
          <w:rFonts w:cstheme="minorHAnsi"/>
          <w:noProof/>
        </w:rPr>
        <w:drawing>
          <wp:inline distT="0" distB="0" distL="0" distR="0" wp14:anchorId="51CD5003" wp14:editId="2B4C82C5">
            <wp:extent cx="4595751" cy="2248400"/>
            <wp:effectExtent l="0" t="0" r="0" b="0"/>
            <wp:docPr id="102163524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5002" cy="2252926"/>
                    </a:xfrm>
                    <a:prstGeom prst="rect">
                      <a:avLst/>
                    </a:prstGeom>
                    <a:noFill/>
                  </pic:spPr>
                </pic:pic>
              </a:graphicData>
            </a:graphic>
          </wp:inline>
        </w:drawing>
      </w:r>
    </w:p>
    <w:bookmarkEnd w:id="29"/>
    <w:p w14:paraId="750150DB" w14:textId="77777777" w:rsidR="000341A8" w:rsidRPr="00F94345" w:rsidRDefault="000341A8" w:rsidP="000341A8">
      <w:pPr>
        <w:spacing w:after="0" w:line="240" w:lineRule="auto"/>
        <w:rPr>
          <w:b/>
          <w:color w:val="FF0000"/>
        </w:rPr>
      </w:pPr>
    </w:p>
    <w:p w14:paraId="4E87CD88" w14:textId="3C8E8C01" w:rsidR="000341A8" w:rsidRDefault="008B519D" w:rsidP="00D83EF6">
      <w:pPr>
        <w:pStyle w:val="Kop2"/>
      </w:pPr>
      <w:bookmarkStart w:id="31" w:name="_Toc170891239"/>
      <w:bookmarkStart w:id="32" w:name="_Toc62217553"/>
      <w:r>
        <w:t>Wettelijke verwijzers</w:t>
      </w:r>
      <w:bookmarkEnd w:id="31"/>
      <w:r>
        <w:t xml:space="preserve"> </w:t>
      </w:r>
      <w:bookmarkEnd w:id="32"/>
    </w:p>
    <w:p w14:paraId="46B864A6" w14:textId="4EFCEEB7" w:rsidR="00EB1306" w:rsidRDefault="00A93294" w:rsidP="00EB1306">
      <w:pPr>
        <w:rPr>
          <w:rFonts w:cstheme="minorHAnsi"/>
        </w:rPr>
      </w:pPr>
      <w:bookmarkStart w:id="33" w:name="_Hlk170299437"/>
      <w:r w:rsidRPr="00642DB9">
        <w:rPr>
          <w:rFonts w:cstheme="minorHAnsi"/>
        </w:rPr>
        <w:t xml:space="preserve">In de Jeugdwet is vastgelegd dat gemandateerde professionals in het lokale/sociaal team, huisartsen, jeugdartsen, medisch specialisten, rechters en jeugdbeschermers de wettelijke verwijzers zijn naar de jeugdhulp. Rechters kunnen alleen bij de uitvoering van rechtelijke maatregelen verwijzen naar de Jeugdhulp. Bij de uitvoering van Kinderbeschermingsmaatregelen is dit mandaat voor toeleiding naar jeugdhulp neergelegd bij gecertificeerde Instellingen. De rechter kan daarnaast een dringend gericht advies geven voor de inzet van jeugdhulp bv bij complexe (echt)scheidingen en kan daarbij rechtstreeks verwijzen naar de jeugdhulpaanbieder. </w:t>
      </w:r>
      <w:r w:rsidR="00EB1306">
        <w:rPr>
          <w:rFonts w:cstheme="minorHAnsi"/>
        </w:rPr>
        <w:t>Het gemeentelijk sociaal team neemt</w:t>
      </w:r>
      <w:r w:rsidR="00EB1306" w:rsidRPr="00642DB9">
        <w:rPr>
          <w:rFonts w:cstheme="minorHAnsi"/>
        </w:rPr>
        <w:t xml:space="preserve"> in de regel deze adviezen over.</w:t>
      </w:r>
      <w:r w:rsidR="00EB1306" w:rsidRPr="00642DB9">
        <w:rPr>
          <w:rFonts w:cstheme="minorHAnsi"/>
        </w:rPr>
        <w:br/>
        <w:t xml:space="preserve">De gemeente </w:t>
      </w:r>
      <w:r w:rsidR="00594A55">
        <w:rPr>
          <w:rFonts w:cstheme="minorHAnsi"/>
        </w:rPr>
        <w:t>moet formeel de verwijzing van een wettelijk verwijzer opvolgen</w:t>
      </w:r>
      <w:r w:rsidR="00EB1306" w:rsidRPr="00642DB9">
        <w:rPr>
          <w:rFonts w:cstheme="minorHAnsi"/>
        </w:rPr>
        <w:t xml:space="preserve">. Wel </w:t>
      </w:r>
      <w:r w:rsidR="00EB1306">
        <w:rPr>
          <w:rFonts w:cstheme="minorHAnsi"/>
        </w:rPr>
        <w:t>gaan we</w:t>
      </w:r>
      <w:r w:rsidR="00862B49">
        <w:rPr>
          <w:rFonts w:cstheme="minorHAnsi"/>
        </w:rPr>
        <w:t xml:space="preserve"> in specifieke situaties in </w:t>
      </w:r>
      <w:r w:rsidR="00EB1306" w:rsidRPr="00642DB9">
        <w:rPr>
          <w:rFonts w:cstheme="minorHAnsi"/>
        </w:rPr>
        <w:t xml:space="preserve">overleg </w:t>
      </w:r>
      <w:r w:rsidR="00EB1306">
        <w:rPr>
          <w:rFonts w:cstheme="minorHAnsi"/>
        </w:rPr>
        <w:t>om</w:t>
      </w:r>
      <w:r w:rsidR="00EB1306" w:rsidRPr="00642DB9">
        <w:rPr>
          <w:rFonts w:cstheme="minorHAnsi"/>
        </w:rPr>
        <w:t xml:space="preserve"> te komen tot de meest passend</w:t>
      </w:r>
      <w:r w:rsidR="00EB1306">
        <w:rPr>
          <w:rFonts w:cstheme="minorHAnsi"/>
        </w:rPr>
        <w:t>e</w:t>
      </w:r>
      <w:r w:rsidR="00EB1306" w:rsidRPr="00642DB9">
        <w:rPr>
          <w:rFonts w:cstheme="minorHAnsi"/>
        </w:rPr>
        <w:t xml:space="preserve"> vorm van ondersteuning, ook in relatie tot de kostenafweging.</w:t>
      </w:r>
    </w:p>
    <w:p w14:paraId="60B38EE6" w14:textId="1341B067" w:rsidR="0035013D" w:rsidRDefault="007B7A31" w:rsidP="007D52CF">
      <w:pPr>
        <w:rPr>
          <w:rFonts w:cstheme="minorHAnsi"/>
        </w:rPr>
      </w:pPr>
      <w:r w:rsidRPr="007B7A31">
        <w:rPr>
          <w:rFonts w:cstheme="minorHAnsi"/>
        </w:rPr>
        <w:t xml:space="preserve">Vanwege de nieuwe inkoop van ambulante jeugdhulp en verblijf zijn de indicaties van cliënten gedurende het jaar 2023 omgezet naar nieuwe producten. Het systeem heeft bij elke omzetting de gemeente als verwijzer geregistreerd. Dit betekent dat er geen goede data beschikbaar is om inzicht te geven in het aantal verwijzingen via derden.  Er wordt nu alleen gerapporteerd over de cijfers 2022, om inzichtelijk te maken dat een groot deel van de verwijzingen via een verwijzing van een derde gaat. Hier heeft de gemeente beperkt tot geen grip op. In 2022 had circa 70% van de cliënten een declaratie op basis van een indicatie naar aanleiding van een verwijzing van een derde (een andere wettelijke verwijzer dan het sociaal team, bijvoorbeeld de huisarts). De daarbij behorende kosten bedragen circa 50% van de totale kosten. In 2022 </w:t>
      </w:r>
      <w:r w:rsidR="00A97741">
        <w:rPr>
          <w:rFonts w:cstheme="minorHAnsi"/>
        </w:rPr>
        <w:t>nam</w:t>
      </w:r>
      <w:r w:rsidRPr="007B7A31">
        <w:rPr>
          <w:rFonts w:cstheme="minorHAnsi"/>
        </w:rPr>
        <w:t xml:space="preserve"> het aantal cliënten op basis van directe indicatie door het sociaal team </w:t>
      </w:r>
      <w:r w:rsidR="00A97741">
        <w:rPr>
          <w:rFonts w:cstheme="minorHAnsi"/>
        </w:rPr>
        <w:t>af</w:t>
      </w:r>
      <w:r w:rsidRPr="007B7A31">
        <w:rPr>
          <w:rFonts w:cstheme="minorHAnsi"/>
        </w:rPr>
        <w:t>, dit kan een positief effect zijn naar aanleiding van de inzet van het cluster preventie (gestart in juli 2022). Vanaf 2024 wordt dit weer meegenomen in de monitoring en geven de uitkomsten weer een betrouwbaar beeld.</w:t>
      </w:r>
    </w:p>
    <w:bookmarkEnd w:id="33"/>
    <w:p w14:paraId="2CC12336" w14:textId="77777777" w:rsidR="0035013D" w:rsidRDefault="0035013D" w:rsidP="007D52CF">
      <w:pPr>
        <w:rPr>
          <w:rFonts w:cstheme="minorHAnsi"/>
        </w:rPr>
      </w:pPr>
    </w:p>
    <w:p w14:paraId="077362C5" w14:textId="08973B0D" w:rsidR="00A54388" w:rsidRPr="008F1000" w:rsidRDefault="00A54388" w:rsidP="007D52CF">
      <w:pPr>
        <w:rPr>
          <w:rFonts w:cstheme="minorHAnsi"/>
          <w:b/>
          <w:bCs/>
        </w:rPr>
      </w:pPr>
      <w:r w:rsidRPr="008F1000">
        <w:rPr>
          <w:b/>
          <w:bCs/>
        </w:rPr>
        <w:br w:type="page"/>
      </w:r>
    </w:p>
    <w:p w14:paraId="70A0E21A" w14:textId="3F86706F" w:rsidR="00D15BC8" w:rsidRPr="00A35C1F" w:rsidRDefault="00D15BC8" w:rsidP="00D83EF6">
      <w:pPr>
        <w:pStyle w:val="Kop2"/>
      </w:pPr>
      <w:bookmarkStart w:id="34" w:name="_Toc62217554"/>
      <w:bookmarkStart w:id="35" w:name="_Toc170891240"/>
      <w:r>
        <w:t>Aantal cliënten en kosten per soort zorg</w:t>
      </w:r>
      <w:bookmarkEnd w:id="34"/>
      <w:bookmarkEnd w:id="35"/>
    </w:p>
    <w:p w14:paraId="42C42D62" w14:textId="77777777" w:rsidR="00A609E4" w:rsidRDefault="00A609E4" w:rsidP="00D15BC8">
      <w:pPr>
        <w:spacing w:after="0" w:line="240" w:lineRule="auto"/>
        <w:rPr>
          <w:rFonts w:cstheme="minorHAnsi"/>
        </w:rPr>
      </w:pPr>
    </w:p>
    <w:p w14:paraId="670EE4AC" w14:textId="0DE7EEA4" w:rsidR="00D15BC8" w:rsidRPr="00642DB9" w:rsidRDefault="00A609E4" w:rsidP="00D15BC8">
      <w:pPr>
        <w:spacing w:after="0" w:line="240" w:lineRule="auto"/>
        <w:rPr>
          <w:rFonts w:cstheme="minorHAnsi"/>
        </w:rPr>
      </w:pPr>
      <w:bookmarkStart w:id="36" w:name="_Hlk170299501"/>
      <w:r w:rsidRPr="00642DB9">
        <w:rPr>
          <w:rFonts w:cstheme="minorHAnsi"/>
        </w:rPr>
        <w:t>Gemeenten</w:t>
      </w:r>
      <w:r>
        <w:rPr>
          <w:rFonts w:cstheme="minorHAnsi"/>
        </w:rPr>
        <w:t xml:space="preserve"> </w:t>
      </w:r>
      <w:r w:rsidRPr="00642DB9">
        <w:rPr>
          <w:rFonts w:cstheme="minorHAnsi"/>
        </w:rPr>
        <w:t>hebben de plicht om jeugdhulp en ondersteuning te bieden aan jeu</w:t>
      </w:r>
      <w:r>
        <w:rPr>
          <w:rFonts w:cstheme="minorHAnsi"/>
        </w:rPr>
        <w:t>gdige</w:t>
      </w:r>
      <w:r w:rsidRPr="00642DB9">
        <w:rPr>
          <w:rFonts w:cstheme="minorHAnsi"/>
        </w:rPr>
        <w:t xml:space="preserve">n </w:t>
      </w:r>
      <w:r w:rsidRPr="005C137D">
        <w:rPr>
          <w:rFonts w:cstheme="minorHAnsi"/>
        </w:rPr>
        <w:t>en hun ouders wanneer zij dit nodig hebben bij problemen met het opgroeien, de zelfredzaamheid of deelname aan de maatschappij</w:t>
      </w:r>
      <w:r>
        <w:rPr>
          <w:rFonts w:cstheme="minorHAnsi"/>
        </w:rPr>
        <w:t xml:space="preserve">. </w:t>
      </w:r>
      <w:r w:rsidR="00D15BC8" w:rsidRPr="00642DB9">
        <w:rPr>
          <w:rFonts w:cstheme="minorHAnsi"/>
        </w:rPr>
        <w:t xml:space="preserve">We kunnen de jeugdhulp onderverdelen in vijf hoofdcategorieën (percelen): </w:t>
      </w:r>
    </w:p>
    <w:p w14:paraId="4167839C" w14:textId="77777777" w:rsidR="00D15BC8" w:rsidRDefault="00D15BC8" w:rsidP="00D15BC8">
      <w:pPr>
        <w:pStyle w:val="Lijstalinea"/>
        <w:numPr>
          <w:ilvl w:val="0"/>
          <w:numId w:val="10"/>
        </w:numPr>
        <w:spacing w:after="0" w:line="240" w:lineRule="auto"/>
        <w:rPr>
          <w:rFonts w:cstheme="minorHAnsi"/>
        </w:rPr>
      </w:pPr>
      <w:r w:rsidRPr="00642DB9">
        <w:rPr>
          <w:rFonts w:cstheme="minorHAnsi"/>
        </w:rPr>
        <w:t xml:space="preserve">Ambulante jeugdhulp; </w:t>
      </w:r>
    </w:p>
    <w:p w14:paraId="302A7C15" w14:textId="47078D31" w:rsidR="0082524E" w:rsidRPr="00642DB9" w:rsidRDefault="0082524E" w:rsidP="00D15BC8">
      <w:pPr>
        <w:pStyle w:val="Lijstalinea"/>
        <w:numPr>
          <w:ilvl w:val="0"/>
          <w:numId w:val="10"/>
        </w:numPr>
        <w:spacing w:after="0" w:line="240" w:lineRule="auto"/>
        <w:rPr>
          <w:rFonts w:cstheme="minorHAnsi"/>
        </w:rPr>
      </w:pPr>
      <w:r w:rsidRPr="00642DB9">
        <w:rPr>
          <w:rFonts w:cstheme="minorHAnsi"/>
        </w:rPr>
        <w:t>Jeugdhulp met Verblijf</w:t>
      </w:r>
    </w:p>
    <w:p w14:paraId="3B30CB71" w14:textId="77777777" w:rsidR="00D15BC8" w:rsidRPr="00642DB9" w:rsidRDefault="00D15BC8" w:rsidP="00D15BC8">
      <w:pPr>
        <w:pStyle w:val="Lijstalinea"/>
        <w:numPr>
          <w:ilvl w:val="0"/>
          <w:numId w:val="10"/>
        </w:numPr>
        <w:spacing w:after="0" w:line="240" w:lineRule="auto"/>
        <w:rPr>
          <w:rFonts w:cstheme="minorHAnsi"/>
        </w:rPr>
      </w:pPr>
      <w:r w:rsidRPr="00642DB9">
        <w:rPr>
          <w:rFonts w:cstheme="minorHAnsi"/>
        </w:rPr>
        <w:t>Gedwongen kader (gecertificeerde instellingen (</w:t>
      </w:r>
      <w:proofErr w:type="spellStart"/>
      <w:r w:rsidRPr="00642DB9">
        <w:rPr>
          <w:rFonts w:cstheme="minorHAnsi"/>
        </w:rPr>
        <w:t>GI’s</w:t>
      </w:r>
      <w:proofErr w:type="spellEnd"/>
      <w:r w:rsidRPr="00642DB9">
        <w:rPr>
          <w:rFonts w:cstheme="minorHAnsi"/>
        </w:rPr>
        <w:t>));</w:t>
      </w:r>
    </w:p>
    <w:p w14:paraId="554C4296" w14:textId="77777777" w:rsidR="00D15BC8" w:rsidRPr="00A609E4" w:rsidRDefault="00D15BC8" w:rsidP="00A609E4">
      <w:pPr>
        <w:pStyle w:val="Lijstalinea"/>
        <w:numPr>
          <w:ilvl w:val="0"/>
          <w:numId w:val="10"/>
        </w:numPr>
        <w:spacing w:after="0" w:line="240" w:lineRule="auto"/>
        <w:rPr>
          <w:rFonts w:cstheme="minorHAnsi"/>
        </w:rPr>
      </w:pPr>
      <w:r w:rsidRPr="00A609E4">
        <w:rPr>
          <w:rFonts w:cstheme="minorHAnsi"/>
        </w:rPr>
        <w:t>Crisis</w:t>
      </w:r>
      <w:r w:rsidR="00617D08" w:rsidRPr="00A609E4">
        <w:rPr>
          <w:rFonts w:cstheme="minorHAnsi"/>
        </w:rPr>
        <w:t>hulp</w:t>
      </w:r>
      <w:r w:rsidRPr="00A609E4">
        <w:rPr>
          <w:rFonts w:cstheme="minorHAnsi"/>
        </w:rPr>
        <w:t xml:space="preserve">; </w:t>
      </w:r>
    </w:p>
    <w:p w14:paraId="69A34ABC" w14:textId="77777777" w:rsidR="00D15BC8" w:rsidRPr="00642DB9" w:rsidRDefault="003F13FC" w:rsidP="00D15BC8">
      <w:pPr>
        <w:pStyle w:val="Lijstalinea"/>
        <w:numPr>
          <w:ilvl w:val="0"/>
          <w:numId w:val="10"/>
        </w:numPr>
        <w:spacing w:after="0" w:line="240" w:lineRule="auto"/>
        <w:rPr>
          <w:rFonts w:cstheme="minorHAnsi"/>
        </w:rPr>
      </w:pPr>
      <w:r>
        <w:rPr>
          <w:rFonts w:cstheme="minorHAnsi"/>
        </w:rPr>
        <w:t>Gesloten jeugdhulp; Jeugdzorg+</w:t>
      </w:r>
    </w:p>
    <w:p w14:paraId="7D7D111C" w14:textId="77777777" w:rsidR="000341A8" w:rsidRDefault="000341A8" w:rsidP="000341A8">
      <w:pPr>
        <w:spacing w:after="0" w:line="240" w:lineRule="auto"/>
        <w:rPr>
          <w:b/>
          <w:sz w:val="24"/>
        </w:rPr>
      </w:pPr>
    </w:p>
    <w:p w14:paraId="120AFE93" w14:textId="234F725B" w:rsidR="0097342E" w:rsidRDefault="00312169" w:rsidP="00760960">
      <w:pPr>
        <w:spacing w:after="0" w:line="240" w:lineRule="auto"/>
      </w:pPr>
      <w:r w:rsidRPr="00820EF5">
        <w:rPr>
          <w:b/>
        </w:rPr>
        <w:t>Ambulante Jeugdhulp</w:t>
      </w:r>
      <w:r>
        <w:t xml:space="preserve"> is </w:t>
      </w:r>
      <w:r w:rsidR="00F11B28">
        <w:t>jeugdhulp zonder verblijf</w:t>
      </w:r>
      <w:r>
        <w:t>, waarbij de jeugdigen en hun gezinnen in de eigen thuissituatie ondersteuning ontvangen</w:t>
      </w:r>
      <w:r w:rsidR="00F11B28">
        <w:t xml:space="preserve"> op afspraak</w:t>
      </w:r>
      <w:r>
        <w:t>.</w:t>
      </w:r>
      <w:r w:rsidR="00F11B28">
        <w:t xml:space="preserve"> Daarvoor komt een hulpverlener thuis, op school of gaat de jeugdige naar de locatie van de jeugdhulpaanbieder.</w:t>
      </w:r>
      <w:r>
        <w:t xml:space="preserve"> </w:t>
      </w:r>
    </w:p>
    <w:p w14:paraId="6583254D" w14:textId="77777777" w:rsidR="0097342E" w:rsidRDefault="0097342E" w:rsidP="0092634A">
      <w:pPr>
        <w:spacing w:after="0" w:line="240" w:lineRule="auto"/>
      </w:pPr>
    </w:p>
    <w:p w14:paraId="79606798" w14:textId="253C5115" w:rsidR="00A609E4" w:rsidDel="0082524E" w:rsidRDefault="00A609E4" w:rsidP="00A609E4">
      <w:pPr>
        <w:spacing w:after="0" w:line="240" w:lineRule="auto"/>
      </w:pPr>
      <w:r w:rsidDel="0082524E">
        <w:t xml:space="preserve">Van </w:t>
      </w:r>
      <w:r w:rsidRPr="00820EF5" w:rsidDel="0082524E">
        <w:rPr>
          <w:b/>
        </w:rPr>
        <w:t>Jeugdhulp met Verblijf</w:t>
      </w:r>
      <w:r w:rsidDel="0082524E">
        <w:t xml:space="preserve"> is sprake wanneer een jeugdige elders dan thuis overnacht in het kader van hulp rond ernstige opvoed- en opgroeiproblematiek of door een chronische aandoening. Een jeugdige verblijft in dat geval in een logeervoorziening, pleeggezin, gezinshuis,</w:t>
      </w:r>
      <w:r w:rsidR="0097342E">
        <w:t xml:space="preserve"> </w:t>
      </w:r>
      <w:r w:rsidDel="0082524E">
        <w:t>kamertrainingscentrum, een klinische of residentiële voorziening of een zorgboerderij, of bij acute nood kortdurend in een crisisopvang.</w:t>
      </w:r>
    </w:p>
    <w:p w14:paraId="54B0226E" w14:textId="77777777" w:rsidR="0082524E" w:rsidRDefault="0082524E" w:rsidP="000341A8">
      <w:pPr>
        <w:spacing w:after="0" w:line="240" w:lineRule="auto"/>
      </w:pPr>
    </w:p>
    <w:p w14:paraId="69E22F1E" w14:textId="77777777" w:rsidR="00312169" w:rsidRDefault="00312169" w:rsidP="000341A8">
      <w:pPr>
        <w:spacing w:after="0" w:line="240" w:lineRule="auto"/>
      </w:pPr>
      <w:r w:rsidRPr="00820EF5">
        <w:rPr>
          <w:b/>
        </w:rPr>
        <w:t>Gedwongen Kader</w:t>
      </w:r>
      <w:r>
        <w:t xml:space="preserve"> bestaat uit</w:t>
      </w:r>
      <w:r w:rsidRPr="00820EF5">
        <w:t xml:space="preserve"> jeugdbescherming, jeugdreclassering en preventieve activiteiten in het justitieel kader</w:t>
      </w:r>
      <w:r>
        <w:t xml:space="preserve">. Bijna alle verwijzingen naar het gedwongen kader komen van de rechtbank of Raad voor de Kinderbescherming. </w:t>
      </w:r>
    </w:p>
    <w:p w14:paraId="2536825E" w14:textId="77777777" w:rsidR="003F13FC" w:rsidRDefault="003F13FC" w:rsidP="000341A8">
      <w:pPr>
        <w:spacing w:after="0" w:line="240" w:lineRule="auto"/>
      </w:pPr>
    </w:p>
    <w:p w14:paraId="3149A2AF" w14:textId="50B2BC6F" w:rsidR="0097342E" w:rsidRDefault="003F13FC" w:rsidP="0097342E">
      <w:pPr>
        <w:spacing w:after="0" w:line="240" w:lineRule="auto"/>
      </w:pPr>
      <w:r w:rsidRPr="00820EF5">
        <w:rPr>
          <w:b/>
        </w:rPr>
        <w:t>Crisishulp</w:t>
      </w:r>
      <w:r w:rsidRPr="003F13FC">
        <w:t xml:space="preserve"> is de ingezette hulp na de crisisinterventie</w:t>
      </w:r>
      <w:r>
        <w:t xml:space="preserve"> (crisisinterventie zelf is belegd bij de Integrale Crisisdienst </w:t>
      </w:r>
      <w:r w:rsidR="006A2B37">
        <w:t xml:space="preserve">Jeugd </w:t>
      </w:r>
      <w:r>
        <w:t>(ICD))</w:t>
      </w:r>
      <w:r w:rsidRPr="003F13FC">
        <w:t xml:space="preserve">. </w:t>
      </w:r>
      <w:r w:rsidR="0097342E">
        <w:t>Deze hulp vindt plaats in de vorm van een crisisopname maar kan ook ambulant in de vorm van een intensieve thuisbehandeling plaatsvinden gedurende maximaal vier tot zes</w:t>
      </w:r>
      <w:r w:rsidR="00F25F3B">
        <w:t xml:space="preserve"> maanden.</w:t>
      </w:r>
      <w:r w:rsidR="0097342E">
        <w:t xml:space="preserve"> </w:t>
      </w:r>
      <w:r w:rsidR="0097342E" w:rsidRPr="003F13FC">
        <w:t xml:space="preserve">Indien gedurende deze termijn blijkt dat ook hierna nog ambulante jeugdhulp nodig is dan zorgt de ambulante spoedhulpverlener voor een </w:t>
      </w:r>
      <w:r w:rsidR="0097342E">
        <w:t>advies voor vervolghulp</w:t>
      </w:r>
      <w:r w:rsidR="0097342E" w:rsidRPr="003F13FC">
        <w:t xml:space="preserve"> en hulpverleningsplan gedurende deze periode. </w:t>
      </w:r>
    </w:p>
    <w:p w14:paraId="21369B87" w14:textId="2BD69132" w:rsidR="003F13FC" w:rsidRDefault="003F13FC" w:rsidP="000341A8">
      <w:pPr>
        <w:spacing w:after="0" w:line="240" w:lineRule="auto"/>
      </w:pPr>
    </w:p>
    <w:p w14:paraId="67F56CB8" w14:textId="77777777" w:rsidR="003F13FC" w:rsidRPr="00820EF5" w:rsidRDefault="003F13FC" w:rsidP="000341A8">
      <w:pPr>
        <w:spacing w:after="0" w:line="240" w:lineRule="auto"/>
        <w:rPr>
          <w:b/>
        </w:rPr>
      </w:pPr>
      <w:r w:rsidRPr="00820EF5">
        <w:rPr>
          <w:b/>
        </w:rPr>
        <w:t>Jeugdzorg+</w:t>
      </w:r>
      <w:r>
        <w:t xml:space="preserve"> bestaat uit b</w:t>
      </w:r>
      <w:r w:rsidRPr="003F13FC">
        <w:t xml:space="preserve">ehandeling voor jeugdigen in Jeugdzorg+ (Fase 1 en 2) en de Zeer intensieve behandelgroep voor jeugdigen in gesloten jeugdzorg. </w:t>
      </w:r>
      <w:r>
        <w:t>Bij Behandeling voor jeugdigen in Jeugdzorg+ wordt op groepen een integrale intensieve aanpak geboden waardoor de jeugdige kan uitstromen naar reguliere zorg, een stabiele situatie en weer kunnen functioneren in de dagelijkse activiteiten zoals het onderwijs. Er wordt ingezet op het normaliseren, motiveren van de eigen kracht, het verstevigen van het netwerk en investeren in de toekomst van de jongere. De doelgroep betreft jeugdigen tussen de 12 en 18 jaar die op dat moment en gevaar vormen voor hun omgeving of voor zichzelf maar ook wanneer de jongere zich onttrekt aan alle hulpverlening.</w:t>
      </w:r>
    </w:p>
    <w:p w14:paraId="4D58CC59" w14:textId="77777777" w:rsidR="003F13FC" w:rsidRDefault="003F13FC" w:rsidP="000341A8">
      <w:pPr>
        <w:spacing w:after="0" w:line="240" w:lineRule="auto"/>
      </w:pPr>
    </w:p>
    <w:p w14:paraId="62A455AF" w14:textId="77777777" w:rsidR="00312169" w:rsidRDefault="003F13FC" w:rsidP="000341A8">
      <w:pPr>
        <w:spacing w:after="0" w:line="240" w:lineRule="auto"/>
      </w:pPr>
      <w:r>
        <w:t>Hierna wordt het aantal cliënten en de kosten per perceel</w:t>
      </w:r>
      <w:r w:rsidR="009D0163">
        <w:t xml:space="preserve"> per jaar</w:t>
      </w:r>
      <w:r>
        <w:t xml:space="preserve"> weergegeven: </w:t>
      </w:r>
    </w:p>
    <w:bookmarkEnd w:id="36"/>
    <w:p w14:paraId="225B789A" w14:textId="6A9E1BB2" w:rsidR="00971B29" w:rsidRDefault="00971B29" w:rsidP="00971B29">
      <w:pPr>
        <w:spacing w:after="0" w:line="240" w:lineRule="auto"/>
      </w:pPr>
    </w:p>
    <w:p w14:paraId="4E995B0C" w14:textId="40CAAE64" w:rsidR="00971B29" w:rsidRDefault="00BB5342" w:rsidP="00971B29">
      <w:pPr>
        <w:spacing w:after="0" w:line="240" w:lineRule="auto"/>
      </w:pPr>
      <w:r>
        <w:rPr>
          <w:noProof/>
        </w:rPr>
        <w:drawing>
          <wp:inline distT="0" distB="0" distL="0" distR="0" wp14:anchorId="35AB2737" wp14:editId="74489642">
            <wp:extent cx="4209803" cy="2426182"/>
            <wp:effectExtent l="0" t="0" r="635" b="0"/>
            <wp:docPr id="139177957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6660" cy="2430134"/>
                    </a:xfrm>
                    <a:prstGeom prst="rect">
                      <a:avLst/>
                    </a:prstGeom>
                    <a:noFill/>
                  </pic:spPr>
                </pic:pic>
              </a:graphicData>
            </a:graphic>
          </wp:inline>
        </w:drawing>
      </w:r>
    </w:p>
    <w:p w14:paraId="4F8F12A4" w14:textId="35B40B34" w:rsidR="00081836" w:rsidRPr="00081836" w:rsidRDefault="00081836" w:rsidP="00971B29">
      <w:pPr>
        <w:spacing w:after="0" w:line="240" w:lineRule="auto"/>
        <w:rPr>
          <w:b/>
          <w:bCs/>
          <w:color w:val="FF0000"/>
        </w:rPr>
      </w:pPr>
    </w:p>
    <w:p w14:paraId="4956DBC3" w14:textId="4E30D4EA" w:rsidR="00EB1306" w:rsidRDefault="00086C4E" w:rsidP="00971B29">
      <w:pPr>
        <w:spacing w:after="0" w:line="240" w:lineRule="auto"/>
      </w:pPr>
      <w:r>
        <w:rPr>
          <w:noProof/>
        </w:rPr>
        <w:drawing>
          <wp:inline distT="0" distB="0" distL="0" distR="0" wp14:anchorId="0E040D49" wp14:editId="37FD71F8">
            <wp:extent cx="4215740" cy="2666684"/>
            <wp:effectExtent l="0" t="0" r="0" b="635"/>
            <wp:docPr id="4417581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0958" cy="2682636"/>
                    </a:xfrm>
                    <a:prstGeom prst="rect">
                      <a:avLst/>
                    </a:prstGeom>
                    <a:noFill/>
                  </pic:spPr>
                </pic:pic>
              </a:graphicData>
            </a:graphic>
          </wp:inline>
        </w:drawing>
      </w:r>
    </w:p>
    <w:p w14:paraId="340CDABB" w14:textId="77777777" w:rsidR="00312169" w:rsidRDefault="00312169" w:rsidP="000341A8">
      <w:pPr>
        <w:spacing w:after="0" w:line="240" w:lineRule="auto"/>
      </w:pPr>
    </w:p>
    <w:p w14:paraId="06FF1A75" w14:textId="6D268DC5" w:rsidR="003F13FC" w:rsidRPr="00963D1A" w:rsidRDefault="00D76D58" w:rsidP="000341A8">
      <w:pPr>
        <w:spacing w:after="0" w:line="240" w:lineRule="auto"/>
      </w:pPr>
      <w:r w:rsidRPr="00963D1A">
        <w:t xml:space="preserve">In </w:t>
      </w:r>
      <w:r w:rsidR="005709DB" w:rsidRPr="00963D1A">
        <w:t>2023</w:t>
      </w:r>
      <w:r w:rsidRPr="00963D1A">
        <w:t xml:space="preserve"> ontvangt </w:t>
      </w:r>
      <w:r w:rsidR="002706DA" w:rsidRPr="00963D1A">
        <w:t>97</w:t>
      </w:r>
      <w:r w:rsidRPr="00963D1A">
        <w:t xml:space="preserve">% van de cliënten </w:t>
      </w:r>
      <w:r w:rsidR="009D0163" w:rsidRPr="00963D1A">
        <w:t xml:space="preserve">ambulante jeugdhulp. </w:t>
      </w:r>
      <w:r w:rsidR="006419E4" w:rsidRPr="00963D1A">
        <w:t xml:space="preserve">De kosten voor ambulante jeugdhulp bedragen circa </w:t>
      </w:r>
      <w:r w:rsidR="002706DA" w:rsidRPr="00963D1A">
        <w:t>83</w:t>
      </w:r>
      <w:r w:rsidR="006419E4" w:rsidRPr="00963D1A">
        <w:t xml:space="preserve">% van de totale kosten. </w:t>
      </w:r>
      <w:r w:rsidR="00617D08" w:rsidRPr="00963D1A">
        <w:t>We zien t/m 2021 een jaarlijkse toename van het aantal cliënten</w:t>
      </w:r>
      <w:r w:rsidR="006419E4" w:rsidRPr="00963D1A">
        <w:t xml:space="preserve"> met ambulante jeugdhulp</w:t>
      </w:r>
      <w:r w:rsidR="009D0163" w:rsidRPr="00963D1A">
        <w:t xml:space="preserve"> en in verhouding </w:t>
      </w:r>
      <w:r w:rsidR="00617D08" w:rsidRPr="00963D1A">
        <w:t xml:space="preserve">een nog grotere stijging van de </w:t>
      </w:r>
      <w:r w:rsidR="003603D5" w:rsidRPr="00963D1A">
        <w:t>kosten.</w:t>
      </w:r>
      <w:r w:rsidR="003603D5" w:rsidRPr="00963D1A">
        <w:rPr>
          <w:rFonts w:cstheme="minorHAnsi"/>
        </w:rPr>
        <w:t xml:space="preserve"> Het aantal jongeren met een hulpvraag is de afgelopen jaren gestegen en ook de complexiteit van de hulpvraag, dit zorgt voor hogere gemiddelde kosten voor ambulante jeugdhulp per cliënt. Ondanks deze ontwikkelingen is in </w:t>
      </w:r>
      <w:r w:rsidR="005709DB" w:rsidRPr="00963D1A">
        <w:rPr>
          <w:rFonts w:cstheme="minorHAnsi"/>
        </w:rPr>
        <w:t>202</w:t>
      </w:r>
      <w:r w:rsidR="002706DA" w:rsidRPr="00963D1A">
        <w:rPr>
          <w:rFonts w:cstheme="minorHAnsi"/>
        </w:rPr>
        <w:t>2</w:t>
      </w:r>
      <w:r w:rsidR="003603D5" w:rsidRPr="00963D1A">
        <w:rPr>
          <w:rFonts w:cstheme="minorHAnsi"/>
        </w:rPr>
        <w:t xml:space="preserve"> voor het eerst het aantal cliënten afgenomen en ook de gemiddelde kosten per cliënt.</w:t>
      </w:r>
      <w:r w:rsidR="002706DA" w:rsidRPr="00963D1A">
        <w:rPr>
          <w:rFonts w:cstheme="minorHAnsi"/>
        </w:rPr>
        <w:t xml:space="preserve"> In 2023 is het aantal cliënten weer toegenomen naar het niveau van 2021, de gemiddelde kosten </w:t>
      </w:r>
      <w:r w:rsidR="00902E98" w:rsidRPr="00963D1A">
        <w:rPr>
          <w:rFonts w:cstheme="minorHAnsi"/>
        </w:rPr>
        <w:t xml:space="preserve">voor ambulante jeugdhulp </w:t>
      </w:r>
      <w:r w:rsidR="002706DA" w:rsidRPr="00963D1A">
        <w:rPr>
          <w:rFonts w:cstheme="minorHAnsi"/>
        </w:rPr>
        <w:t>zijn behoorlijk gestegen.</w:t>
      </w:r>
    </w:p>
    <w:p w14:paraId="03A6A3CB" w14:textId="2FC22D3B" w:rsidR="006419E4" w:rsidRDefault="006419E4" w:rsidP="000341A8">
      <w:pPr>
        <w:spacing w:after="0" w:line="240" w:lineRule="auto"/>
        <w:rPr>
          <w:color w:val="FF0000"/>
        </w:rPr>
      </w:pPr>
      <w:r w:rsidRPr="00963D1A">
        <w:t xml:space="preserve">Na ambulante jeugdhulp is verblijf de soort zorg met hoge kosten. De gemiddelde kosten van een cliënt met jeugdhulp met verblijf zijn relatief hoog. De kosten voor verblijf bedraagt in </w:t>
      </w:r>
      <w:r w:rsidR="005709DB" w:rsidRPr="00963D1A">
        <w:t>2023</w:t>
      </w:r>
      <w:r w:rsidRPr="00963D1A">
        <w:t xml:space="preserve"> circa </w:t>
      </w:r>
      <w:r w:rsidR="00902E98" w:rsidRPr="00963D1A">
        <w:t>12</w:t>
      </w:r>
      <w:r w:rsidRPr="00963D1A">
        <w:t xml:space="preserve">% van de totale kosten, terwijl het maar om circa </w:t>
      </w:r>
      <w:r w:rsidR="00902E98" w:rsidRPr="00963D1A">
        <w:t>2,5</w:t>
      </w:r>
      <w:r w:rsidRPr="00963D1A">
        <w:t xml:space="preserve">% van de cliënten gaat. We zien </w:t>
      </w:r>
      <w:r w:rsidR="00902E98" w:rsidRPr="00963D1A">
        <w:t>vanaf 2021</w:t>
      </w:r>
      <w:r w:rsidRPr="00963D1A">
        <w:t xml:space="preserve"> een </w:t>
      </w:r>
      <w:r w:rsidR="00F70125" w:rsidRPr="00963D1A">
        <w:t xml:space="preserve">flinke </w:t>
      </w:r>
      <w:r w:rsidRPr="00963D1A">
        <w:t xml:space="preserve">daling van het aantal cliënten </w:t>
      </w:r>
      <w:r w:rsidR="003603D5" w:rsidRPr="00963D1A">
        <w:t xml:space="preserve">in verblijf </w:t>
      </w:r>
      <w:r w:rsidRPr="00963D1A">
        <w:t>en daarom ook een daling van de kosten.</w:t>
      </w:r>
      <w:r w:rsidR="00F70125" w:rsidRPr="00963D1A">
        <w:t xml:space="preserve"> Deze daling wordt </w:t>
      </w:r>
      <w:r w:rsidR="00902E98" w:rsidRPr="00963D1A">
        <w:t xml:space="preserve">in 2022 </w:t>
      </w:r>
      <w:r w:rsidR="00F70125" w:rsidRPr="00963D1A">
        <w:t xml:space="preserve">mede veroorzaakt door het vernieuwde woonplaatsbeginsel. </w:t>
      </w:r>
      <w:r w:rsidR="00902E98" w:rsidRPr="00963D1A">
        <w:t>Maar ook in 2023 is het aantal cliënten in verblijf verder gedaald. Dit is een positieve ontwikkeling</w:t>
      </w:r>
      <w:r w:rsidR="00963D1A" w:rsidRPr="00963D1A">
        <w:t>, vanuit onze visie streven we namelijk naar een beweging van verblijf naar ambulant. Dus minder kinderen in verblijf. Dat betekent tegelijkertijd dat deze kinderen en hun gezinnen op een andere manier geholpen worden, namelijk met ambulante hulp. De stijging van het aantal jeugdigen dat ambulante hulp ontvangt is daarmee mogelijk een logisch gevolg van de daling van het aantal jeugdigen in verblijf.</w:t>
      </w:r>
    </w:p>
    <w:p w14:paraId="2AE65972" w14:textId="77777777" w:rsidR="003F13FC" w:rsidRPr="00081836" w:rsidRDefault="003F13FC" w:rsidP="000341A8">
      <w:pPr>
        <w:spacing w:after="0" w:line="240" w:lineRule="auto"/>
        <w:rPr>
          <w:color w:val="FF0000"/>
        </w:rPr>
      </w:pPr>
    </w:p>
    <w:p w14:paraId="119D20D3" w14:textId="77777777" w:rsidR="003603D5" w:rsidRPr="00081836" w:rsidRDefault="003603D5" w:rsidP="000341A8">
      <w:pPr>
        <w:spacing w:after="0" w:line="240" w:lineRule="auto"/>
        <w:rPr>
          <w:color w:val="FF0000"/>
        </w:rPr>
      </w:pPr>
    </w:p>
    <w:p w14:paraId="620234D1" w14:textId="177806A0" w:rsidR="00F70125" w:rsidRPr="005E174F" w:rsidRDefault="00F70125" w:rsidP="00D83EF6">
      <w:pPr>
        <w:pStyle w:val="Kop2"/>
      </w:pPr>
      <w:bookmarkStart w:id="37" w:name="_Toc170891241"/>
      <w:bookmarkStart w:id="38" w:name="_Toc62217556"/>
      <w:r w:rsidRPr="005E174F">
        <w:t xml:space="preserve">In- en uitstroom </w:t>
      </w:r>
      <w:r w:rsidR="00995F07" w:rsidRPr="005E174F">
        <w:t>jeugd</w:t>
      </w:r>
      <w:bookmarkEnd w:id="37"/>
      <w:r w:rsidR="007D55F6" w:rsidRPr="005E174F">
        <w:t xml:space="preserve"> </w:t>
      </w:r>
    </w:p>
    <w:p w14:paraId="20759818" w14:textId="7363A840" w:rsidR="003603D5" w:rsidRPr="005E174F" w:rsidRDefault="00F70125" w:rsidP="00FB5CDC">
      <w:pPr>
        <w:pStyle w:val="Geenafstand"/>
      </w:pPr>
      <w:bookmarkStart w:id="39" w:name="_Hlk170300248"/>
      <w:r w:rsidRPr="006D36E3">
        <w:t xml:space="preserve">In onderstaand overzicht </w:t>
      </w:r>
      <w:r w:rsidR="003603D5" w:rsidRPr="006D36E3">
        <w:t>is</w:t>
      </w:r>
      <w:r w:rsidRPr="006D36E3">
        <w:t xml:space="preserve"> per jaar de in- en uitstroom van unieke cliënten weergegeven.</w:t>
      </w:r>
      <w:r w:rsidR="00FB5CDC">
        <w:t xml:space="preserve"> </w:t>
      </w:r>
      <w:r w:rsidR="003603D5" w:rsidRPr="00442B0B">
        <w:t>Het doel van de beheersmaatregelen is om daar waar het kan de instroom te beperken en de uitstroom te bevorderen. De effecten hiervan zijn zichtbaar in de in- en uitstroomcijfers. We zien t/m het jaar 2020 dat de instroom groter is dan de uitstroom. Vanaf 2021 wordt dit verschil minimaal en neemt het aantal nieuwe cliënten steeds meer af.</w:t>
      </w:r>
      <w:r w:rsidR="00411AC0" w:rsidRPr="00442B0B">
        <w:t xml:space="preserve"> </w:t>
      </w:r>
      <w:r w:rsidR="00FB5CDC">
        <w:t xml:space="preserve">Vanaf 2022 is de uitstroom voor het eerst groter dan de instroom. </w:t>
      </w:r>
      <w:r w:rsidR="00411AC0" w:rsidRPr="00442B0B">
        <w:t>In 2022 is de instroom behoorlijk gedaald, in 2023 is de instroom hoger, maar nog wel onder de instroom van 2021.</w:t>
      </w:r>
      <w:r w:rsidR="002D5BB0" w:rsidRPr="00442B0B">
        <w:t xml:space="preserve"> </w:t>
      </w:r>
      <w:r w:rsidR="007B5CCF" w:rsidRPr="00442B0B">
        <w:t xml:space="preserve">Overigens zijn in de loop van 2023 de wachtlijsten </w:t>
      </w:r>
      <w:r w:rsidR="00442B0B">
        <w:t xml:space="preserve">binnen het sociaal team </w:t>
      </w:r>
      <w:r w:rsidR="007B5CCF" w:rsidRPr="00442B0B">
        <w:t>weggewerkt en worden besluite</w:t>
      </w:r>
      <w:r w:rsidR="00442B0B">
        <w:t>n</w:t>
      </w:r>
      <w:r w:rsidR="007B5CCF" w:rsidRPr="00442B0B">
        <w:t xml:space="preserve"> voor maatwerkvoorzieningen afgegeven binnen de wettelijke termijn. </w:t>
      </w:r>
    </w:p>
    <w:bookmarkEnd w:id="38"/>
    <w:bookmarkEnd w:id="39"/>
    <w:p w14:paraId="78D6E0E6" w14:textId="61302216" w:rsidR="000341A8" w:rsidRDefault="000341A8" w:rsidP="00804F54">
      <w:pPr>
        <w:pStyle w:val="Geenafstand"/>
      </w:pPr>
    </w:p>
    <w:p w14:paraId="06384CFC" w14:textId="50C33DB8" w:rsidR="005E174F" w:rsidRDefault="00FB5CDC" w:rsidP="00804F54">
      <w:pPr>
        <w:pStyle w:val="Geenafstand"/>
      </w:pPr>
      <w:r>
        <w:rPr>
          <w:noProof/>
        </w:rPr>
        <w:drawing>
          <wp:inline distT="0" distB="0" distL="0" distR="0" wp14:anchorId="026852B5" wp14:editId="48B4879C">
            <wp:extent cx="4584700" cy="2755900"/>
            <wp:effectExtent l="0" t="0" r="6350" b="6350"/>
            <wp:docPr id="3364045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89ED10D" w14:textId="46B91583" w:rsidR="00936205" w:rsidRPr="00656F7C" w:rsidRDefault="00936205" w:rsidP="00804F54">
      <w:pPr>
        <w:pStyle w:val="Geenafstand"/>
        <w:rPr>
          <w:b/>
          <w:bCs/>
          <w:i/>
          <w:iCs/>
          <w:color w:val="FF0000"/>
        </w:rPr>
      </w:pPr>
    </w:p>
    <w:p w14:paraId="23EB420F" w14:textId="77777777" w:rsidR="00656F7C" w:rsidRDefault="00656F7C" w:rsidP="00D83EF6">
      <w:pPr>
        <w:pStyle w:val="Kop2"/>
        <w:rPr>
          <w:color w:val="auto"/>
        </w:rPr>
      </w:pPr>
    </w:p>
    <w:p w14:paraId="3547279F" w14:textId="46897F73" w:rsidR="008B19B9" w:rsidRPr="005E174F" w:rsidRDefault="008B19B9" w:rsidP="00D83EF6">
      <w:pPr>
        <w:pStyle w:val="Kop2"/>
      </w:pPr>
      <w:bookmarkStart w:id="40" w:name="_Toc170891242"/>
      <w:r w:rsidRPr="005E174F">
        <w:t>PGB Jeugd</w:t>
      </w:r>
      <w:bookmarkEnd w:id="40"/>
    </w:p>
    <w:p w14:paraId="4377CCBC" w14:textId="20462AE4" w:rsidR="008B19B9" w:rsidRPr="00656F7C" w:rsidRDefault="008B19B9" w:rsidP="008B19B9">
      <w:r w:rsidRPr="00656F7C">
        <w:t>Daarnaast ki</w:t>
      </w:r>
      <w:r w:rsidR="003909A3" w:rsidRPr="00656F7C">
        <w:t>ezen jaarlijks gemiddeld 7</w:t>
      </w:r>
      <w:r w:rsidRPr="00656F7C">
        <w:t xml:space="preserve"> inwoners ervoor om met een persoonsgebonden budget </w:t>
      </w:r>
      <w:r w:rsidR="00402E7C" w:rsidRPr="00656F7C">
        <w:t xml:space="preserve">(pgb) </w:t>
      </w:r>
      <w:r w:rsidRPr="00656F7C">
        <w:t xml:space="preserve">zelf jeugdhulp in te kopen. Pgb komt alleen voor in de percelen Ambulant en Verblijf. Dit is omdat de jeugdige op vrijwillige basis jeugdhulp ontvangt en hierbij zelf gekeken kan worden welke zorg van welke aanbieder daarbij passend is. In </w:t>
      </w:r>
      <w:r w:rsidR="005709DB">
        <w:t>2023</w:t>
      </w:r>
      <w:r w:rsidRPr="00656F7C">
        <w:t xml:space="preserve"> maakt </w:t>
      </w:r>
      <w:r w:rsidR="003909A3" w:rsidRPr="00656F7C">
        <w:t>slechts</w:t>
      </w:r>
      <w:r w:rsidRPr="00656F7C">
        <w:t xml:space="preserve"> 1% va</w:t>
      </w:r>
      <w:r w:rsidR="003909A3" w:rsidRPr="00656F7C">
        <w:t>n het totaal aantal cliënten jeugd</w:t>
      </w:r>
      <w:r w:rsidRPr="00656F7C">
        <w:t xml:space="preserve"> hier gebruik van, de hierbij behorende kosten bedragen</w:t>
      </w:r>
      <w:r w:rsidR="007B7A31">
        <w:t xml:space="preserve"> ook slechts</w:t>
      </w:r>
      <w:r w:rsidRPr="00656F7C">
        <w:t xml:space="preserve"> cir</w:t>
      </w:r>
      <w:r w:rsidR="003909A3" w:rsidRPr="00656F7C">
        <w:t xml:space="preserve">ca </w:t>
      </w:r>
      <w:r w:rsidR="00B87009">
        <w:t>1</w:t>
      </w:r>
      <w:r w:rsidRPr="00656F7C">
        <w:t xml:space="preserve">% van de totale kosten. </w:t>
      </w:r>
      <w:r w:rsidR="005266A7" w:rsidRPr="00656F7C">
        <w:t>Het</w:t>
      </w:r>
      <w:r w:rsidR="003909A3" w:rsidRPr="00656F7C">
        <w:t xml:space="preserve"> </w:t>
      </w:r>
      <w:r w:rsidR="005266A7" w:rsidRPr="00656F7C">
        <w:t xml:space="preserve">aantal </w:t>
      </w:r>
      <w:r w:rsidR="003909A3" w:rsidRPr="00656F7C">
        <w:t>jeugdigen met</w:t>
      </w:r>
      <w:r w:rsidR="005266A7" w:rsidRPr="00656F7C">
        <w:t xml:space="preserve"> een pgb neemt af</w:t>
      </w:r>
      <w:r w:rsidR="003909A3" w:rsidRPr="00656F7C">
        <w:t>, dit is mede tot</w:t>
      </w:r>
      <w:r w:rsidR="00402E7C" w:rsidRPr="00656F7C">
        <w:t xml:space="preserve"> </w:t>
      </w:r>
      <w:r w:rsidR="003909A3" w:rsidRPr="00656F7C">
        <w:t xml:space="preserve">stand gekomen door het toepassen van de </w:t>
      </w:r>
      <w:r w:rsidR="00402E7C" w:rsidRPr="00656F7C">
        <w:t>beheers</w:t>
      </w:r>
      <w:r w:rsidR="003909A3" w:rsidRPr="00656F7C">
        <w:t>maatregel toetsen op eigen kracht en gebruikelijke zorg.</w:t>
      </w:r>
    </w:p>
    <w:p w14:paraId="20C5608A" w14:textId="77777777" w:rsidR="008B19B9" w:rsidRPr="008B19B9" w:rsidRDefault="008B19B9" w:rsidP="008B19B9"/>
    <w:p w14:paraId="732BE7B1" w14:textId="77777777" w:rsidR="008B19B9" w:rsidRDefault="008B19B9" w:rsidP="00CB7587"/>
    <w:p w14:paraId="233F46F0" w14:textId="3858A078" w:rsidR="00CB7587" w:rsidRDefault="006A6E72" w:rsidP="00CB7587">
      <w:r>
        <w:rPr>
          <w:noProof/>
        </w:rPr>
        <w:drawing>
          <wp:inline distT="0" distB="0" distL="0" distR="0" wp14:anchorId="4146F82E" wp14:editId="46149ACF">
            <wp:extent cx="4584700" cy="2773680"/>
            <wp:effectExtent l="0" t="0" r="6350" b="7620"/>
            <wp:docPr id="97289955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73680"/>
                    </a:xfrm>
                    <a:prstGeom prst="rect">
                      <a:avLst/>
                    </a:prstGeom>
                    <a:noFill/>
                  </pic:spPr>
                </pic:pic>
              </a:graphicData>
            </a:graphic>
          </wp:inline>
        </w:drawing>
      </w:r>
    </w:p>
    <w:p w14:paraId="23B8FED3" w14:textId="5AE5AFE2" w:rsidR="00402E7C" w:rsidRPr="006D36E3" w:rsidRDefault="00402E7C" w:rsidP="00402E7C">
      <w:pPr>
        <w:rPr>
          <w:rFonts w:cstheme="minorHAnsi"/>
          <w:sz w:val="20"/>
          <w:szCs w:val="20"/>
        </w:rPr>
      </w:pPr>
      <w:r w:rsidRPr="006D36E3">
        <w:rPr>
          <w:rFonts w:cstheme="minorHAnsi"/>
          <w:sz w:val="16"/>
          <w:szCs w:val="16"/>
        </w:rPr>
        <w:t xml:space="preserve">De weergegeven kosten </w:t>
      </w:r>
      <w:r w:rsidR="005709DB" w:rsidRPr="006D36E3">
        <w:rPr>
          <w:rFonts w:cstheme="minorHAnsi"/>
          <w:sz w:val="16"/>
          <w:szCs w:val="16"/>
        </w:rPr>
        <w:t>2023</w:t>
      </w:r>
      <w:r w:rsidRPr="006D36E3">
        <w:rPr>
          <w:rFonts w:cstheme="minorHAnsi"/>
          <w:sz w:val="16"/>
          <w:szCs w:val="16"/>
        </w:rPr>
        <w:t xml:space="preserve"> betreffen de daadwerkelijke kosten op basis van de </w:t>
      </w:r>
      <w:r w:rsidR="00B87009" w:rsidRPr="006D36E3">
        <w:rPr>
          <w:rFonts w:cstheme="minorHAnsi"/>
          <w:sz w:val="16"/>
          <w:szCs w:val="16"/>
        </w:rPr>
        <w:t>werkelijke realisatie over 2023 half mei 2024</w:t>
      </w:r>
      <w:r w:rsidRPr="006D36E3">
        <w:rPr>
          <w:rFonts w:cstheme="minorHAnsi"/>
          <w:sz w:val="16"/>
          <w:szCs w:val="16"/>
        </w:rPr>
        <w:t>. Deze wijken licht af van de opgenomen inschatting bij de jaarrekening (zoals zichtbaar in de eerste grafiek begroting versus realisatie</w:t>
      </w:r>
      <w:r w:rsidR="00B87009" w:rsidRPr="006D36E3">
        <w:rPr>
          <w:rFonts w:cstheme="minorHAnsi"/>
          <w:sz w:val="16"/>
          <w:szCs w:val="16"/>
        </w:rPr>
        <w:t>; verschil daar € 5.000 lager</w:t>
      </w:r>
      <w:r w:rsidRPr="006D36E3">
        <w:rPr>
          <w:rFonts w:cstheme="minorHAnsi"/>
          <w:sz w:val="16"/>
          <w:szCs w:val="16"/>
        </w:rPr>
        <w:t xml:space="preserve">). De Sociale Verzekeringsbank (SVB) voert voor alle gemeenten de uitbetaling van pgb’s uit. </w:t>
      </w:r>
    </w:p>
    <w:p w14:paraId="56C020D9" w14:textId="77777777" w:rsidR="00402E7C" w:rsidRDefault="00402E7C" w:rsidP="00CB7587"/>
    <w:p w14:paraId="544D3A26" w14:textId="77777777" w:rsidR="008B19B9" w:rsidRDefault="008B19B9" w:rsidP="00CB7587"/>
    <w:p w14:paraId="298C4A91" w14:textId="77777777" w:rsidR="005E174F" w:rsidRDefault="005E174F" w:rsidP="00CB7587"/>
    <w:p w14:paraId="7FCC9EFE" w14:textId="77777777" w:rsidR="005E174F" w:rsidRDefault="005E174F" w:rsidP="00CB7587"/>
    <w:p w14:paraId="0F2C1256" w14:textId="77777777" w:rsidR="005E174F" w:rsidRDefault="005E174F" w:rsidP="00CB7587"/>
    <w:p w14:paraId="736B2557" w14:textId="77777777" w:rsidR="005E174F" w:rsidRDefault="005E174F" w:rsidP="00CB7587"/>
    <w:p w14:paraId="78582E84" w14:textId="77777777" w:rsidR="005E174F" w:rsidRDefault="005E174F" w:rsidP="00CB7587"/>
    <w:p w14:paraId="1AA7BF56" w14:textId="77777777" w:rsidR="005E174F" w:rsidRDefault="005E174F" w:rsidP="00CB7587"/>
    <w:p w14:paraId="4272B10B" w14:textId="77777777" w:rsidR="005E174F" w:rsidRDefault="005E174F" w:rsidP="00CB7587"/>
    <w:p w14:paraId="5BFDB7EC" w14:textId="77777777" w:rsidR="005E174F" w:rsidRDefault="005E174F" w:rsidP="00CB7587"/>
    <w:p w14:paraId="50619D36" w14:textId="77777777" w:rsidR="005E174F" w:rsidRDefault="005E174F" w:rsidP="00CB7587"/>
    <w:p w14:paraId="11E565A3" w14:textId="77777777" w:rsidR="005E174F" w:rsidRDefault="005E174F" w:rsidP="00CB7587"/>
    <w:p w14:paraId="114DE50F" w14:textId="77777777" w:rsidR="005E174F" w:rsidRDefault="005E174F" w:rsidP="00CB7587"/>
    <w:p w14:paraId="1A0FF2DF" w14:textId="77777777" w:rsidR="005E174F" w:rsidRDefault="005E174F" w:rsidP="00CB7587"/>
    <w:p w14:paraId="1452EB00" w14:textId="77777777" w:rsidR="005E174F" w:rsidRDefault="005E174F" w:rsidP="00CB7587"/>
    <w:p w14:paraId="41110DDB" w14:textId="77777777" w:rsidR="005E174F" w:rsidRDefault="005E174F" w:rsidP="00CB7587"/>
    <w:p w14:paraId="65836BA5" w14:textId="77777777" w:rsidR="005E174F" w:rsidRPr="00CB7587" w:rsidRDefault="005E174F" w:rsidP="00CB7587"/>
    <w:p w14:paraId="667ECA31" w14:textId="51C1A210" w:rsidR="00D15BC8" w:rsidRPr="00D83EF6" w:rsidRDefault="00F25F3B" w:rsidP="00D83EF6">
      <w:pPr>
        <w:pStyle w:val="Kop1"/>
      </w:pPr>
      <w:bookmarkStart w:id="41" w:name="_Toc170891243"/>
      <w:r>
        <w:rPr>
          <w:rStyle w:val="Kop1Char"/>
        </w:rPr>
        <w:t xml:space="preserve">Bijlage 3. </w:t>
      </w:r>
      <w:bookmarkStart w:id="42" w:name="_Hlk170300823"/>
      <w:r>
        <w:t xml:space="preserve">Nadere onderbouwing kosten- en cliëntontwikkeling - </w:t>
      </w:r>
      <w:bookmarkEnd w:id="42"/>
      <w:r w:rsidR="00CB7587" w:rsidRPr="00D83EF6">
        <w:rPr>
          <w:rStyle w:val="Kop1Char"/>
        </w:rPr>
        <w:t>Wet maatschappelijke ondersteuning (</w:t>
      </w:r>
      <w:proofErr w:type="spellStart"/>
      <w:r w:rsidR="00395228">
        <w:rPr>
          <w:rStyle w:val="Kop1Char"/>
        </w:rPr>
        <w:t>Wmo</w:t>
      </w:r>
      <w:proofErr w:type="spellEnd"/>
      <w:r w:rsidR="00CB7587" w:rsidRPr="00D83EF6">
        <w:t>)</w:t>
      </w:r>
      <w:bookmarkEnd w:id="41"/>
      <w:r w:rsidR="00CB7587" w:rsidRPr="00D83EF6">
        <w:t xml:space="preserve"> </w:t>
      </w:r>
    </w:p>
    <w:p w14:paraId="540A145A" w14:textId="2D401CE5" w:rsidR="00B56BE2" w:rsidRDefault="00CB7587" w:rsidP="00B56BE2">
      <w:r>
        <w:t xml:space="preserve">Gemeenten </w:t>
      </w:r>
      <w:r w:rsidR="003F1591">
        <w:t>dragen er aan bij</w:t>
      </w:r>
      <w:r>
        <w:t xml:space="preserve"> dat mensen zo lang mogelijk thuis kunnen blijven wonen. De gemeente geeft ondersteuning thuis via de Wet maatschappelijke ondersteuning (</w:t>
      </w:r>
      <w:proofErr w:type="spellStart"/>
      <w:r w:rsidR="00395228">
        <w:t>Wmo</w:t>
      </w:r>
      <w:proofErr w:type="spellEnd"/>
      <w:r>
        <w:t xml:space="preserve">). Officieel heet deze wet </w:t>
      </w:r>
      <w:proofErr w:type="spellStart"/>
      <w:r w:rsidR="00395228">
        <w:t>Wmo</w:t>
      </w:r>
      <w:proofErr w:type="spellEnd"/>
      <w:r>
        <w:t xml:space="preserve"> 2015. Gemeenten zijn verantwoordelijk voor de ondersteuning van mensen die niet op</w:t>
      </w:r>
      <w:r w:rsidR="00B56BE2">
        <w:t xml:space="preserve"> eigen kracht zelfredzaam zijn. In een onderzoek stelt de gemeente vast wat een inwoner nodig heeft. Voor </w:t>
      </w:r>
      <w:r w:rsidR="00AD49B7">
        <w:t>een aantal</w:t>
      </w:r>
      <w:r w:rsidR="00B56BE2">
        <w:t xml:space="preserve"> voorzieningen geldt een eigen bijdrage.</w:t>
      </w:r>
      <w:r w:rsidR="001B74C8">
        <w:t xml:space="preserve"> Onder de </w:t>
      </w:r>
      <w:proofErr w:type="spellStart"/>
      <w:r w:rsidR="00395228">
        <w:t>Wmo</w:t>
      </w:r>
      <w:proofErr w:type="spellEnd"/>
      <w:r w:rsidR="001B74C8">
        <w:t xml:space="preserve"> valt ook woonurgentie,  a</w:t>
      </w:r>
      <w:r w:rsidR="001B74C8" w:rsidRPr="003F31DD">
        <w:t xml:space="preserve">ls het nodig is, dan kan de gemeente ervoor zorgen dat iemand via </w:t>
      </w:r>
      <w:proofErr w:type="spellStart"/>
      <w:r w:rsidR="00395228">
        <w:t>W</w:t>
      </w:r>
      <w:r w:rsidR="0079106E">
        <w:t>mo</w:t>
      </w:r>
      <w:proofErr w:type="spellEnd"/>
      <w:r w:rsidR="001B74C8" w:rsidRPr="003F31DD">
        <w:t xml:space="preserve"> Wonen voorrang krijgt op een huurwoning. Deze rapportage richt zich hierna alleen op de verstrekte maatwerkvoorzieningen.</w:t>
      </w:r>
    </w:p>
    <w:p w14:paraId="21BBB5A9" w14:textId="43399E7B" w:rsidR="00B56BE2" w:rsidRDefault="00B56BE2" w:rsidP="00B56BE2">
      <w:pPr>
        <w:contextualSpacing/>
      </w:pPr>
      <w:r>
        <w:t xml:space="preserve">De gemeente Bergen verstrekt de volgende maatwerkvoorzieningen vanuit de </w:t>
      </w:r>
      <w:proofErr w:type="spellStart"/>
      <w:r w:rsidR="00395228">
        <w:t>Wmo</w:t>
      </w:r>
      <w:proofErr w:type="spellEnd"/>
      <w:r>
        <w:t>:</w:t>
      </w:r>
    </w:p>
    <w:p w14:paraId="66A0BE39" w14:textId="4D53705A" w:rsidR="00B56BE2" w:rsidRDefault="00395228" w:rsidP="00B56BE2">
      <w:pPr>
        <w:pStyle w:val="Lijstalinea"/>
        <w:numPr>
          <w:ilvl w:val="0"/>
          <w:numId w:val="11"/>
        </w:numPr>
      </w:pPr>
      <w:proofErr w:type="spellStart"/>
      <w:r>
        <w:t>Wmo</w:t>
      </w:r>
      <w:proofErr w:type="spellEnd"/>
      <w:r w:rsidR="000202DE">
        <w:t xml:space="preserve"> Begeleiding (b</w:t>
      </w:r>
      <w:r w:rsidR="00B56BE2">
        <w:t>egeleiding</w:t>
      </w:r>
      <w:r w:rsidR="000202DE">
        <w:t xml:space="preserve">, </w:t>
      </w:r>
      <w:r w:rsidR="00B56BE2">
        <w:t>dagbesteding</w:t>
      </w:r>
      <w:r w:rsidR="000202DE">
        <w:t xml:space="preserve"> en respijtzorg)</w:t>
      </w:r>
      <w:r w:rsidR="00B56BE2">
        <w:t>;</w:t>
      </w:r>
    </w:p>
    <w:p w14:paraId="7252DC54" w14:textId="6455454A" w:rsidR="00B56BE2" w:rsidRDefault="00B56BE2" w:rsidP="00B56BE2">
      <w:pPr>
        <w:pStyle w:val="Lijstalinea"/>
        <w:numPr>
          <w:ilvl w:val="0"/>
          <w:numId w:val="11"/>
        </w:numPr>
      </w:pPr>
      <w:r>
        <w:t>Huishoudelijke ondersteuning;</w:t>
      </w:r>
    </w:p>
    <w:p w14:paraId="37D169A1" w14:textId="3650155B" w:rsidR="00B56BE2" w:rsidRDefault="00B56BE2" w:rsidP="00B56BE2">
      <w:pPr>
        <w:pStyle w:val="Lijstalinea"/>
        <w:numPr>
          <w:ilvl w:val="0"/>
          <w:numId w:val="11"/>
        </w:numPr>
      </w:pPr>
      <w:r>
        <w:t>Hulpmiddelen; woningaanpassingen, hulpmiddelen in huis, rolstoelen en individuele vervoersvoorzieningen;</w:t>
      </w:r>
    </w:p>
    <w:p w14:paraId="422CED2C" w14:textId="55EC4664" w:rsidR="00B56BE2" w:rsidRDefault="00B56BE2" w:rsidP="00B56BE2">
      <w:pPr>
        <w:pStyle w:val="Lijstalinea"/>
        <w:numPr>
          <w:ilvl w:val="0"/>
          <w:numId w:val="11"/>
        </w:numPr>
      </w:pPr>
      <w:r>
        <w:t>Regiotaxi (voor mensen die slecht ter been zijn en niet met het openbaar vervoer kunnen reizen)</w:t>
      </w:r>
    </w:p>
    <w:p w14:paraId="69335D42" w14:textId="33805087" w:rsidR="003D1C37" w:rsidRDefault="003D1C37" w:rsidP="003D1C37">
      <w:pPr>
        <w:pStyle w:val="Lijstalinea"/>
        <w:numPr>
          <w:ilvl w:val="0"/>
          <w:numId w:val="11"/>
        </w:numPr>
      </w:pPr>
      <w:r w:rsidRPr="003D1C37">
        <w:t>Beschermd wonen wordt uitgevoerd door ce</w:t>
      </w:r>
      <w:r>
        <w:t>ntrumgemeente Alkmaar. In de op-</w:t>
      </w:r>
      <w:r w:rsidRPr="003D1C37">
        <w:t xml:space="preserve"> en </w:t>
      </w:r>
      <w:proofErr w:type="spellStart"/>
      <w:r w:rsidRPr="003D1C37">
        <w:t>afschaling</w:t>
      </w:r>
      <w:proofErr w:type="spellEnd"/>
      <w:r w:rsidRPr="003D1C37">
        <w:t xml:space="preserve"> van en naar begeleiding werken we nauw</w:t>
      </w:r>
      <w:r>
        <w:t xml:space="preserve"> samen op Beschermd wonen Thuis. </w:t>
      </w:r>
    </w:p>
    <w:p w14:paraId="291FB6B5" w14:textId="0099147F" w:rsidR="00D15BC8" w:rsidRPr="00005AE4" w:rsidRDefault="00E650F2" w:rsidP="00D15BC8">
      <w:pPr>
        <w:spacing w:after="0" w:line="240" w:lineRule="auto"/>
      </w:pPr>
      <w:r w:rsidRPr="00005AE4">
        <w:t>Hierna gaan we per onderdeel in op de kosten- en cliëntontwikkeling van de afgelopen jaren.</w:t>
      </w:r>
    </w:p>
    <w:p w14:paraId="40B10FBA" w14:textId="77777777" w:rsidR="00D15BC8" w:rsidRDefault="00D15BC8" w:rsidP="00D15BC8">
      <w:pPr>
        <w:spacing w:after="0" w:line="240" w:lineRule="auto"/>
        <w:rPr>
          <w:b/>
          <w:sz w:val="24"/>
        </w:rPr>
      </w:pPr>
    </w:p>
    <w:p w14:paraId="70CB2670" w14:textId="77777777" w:rsidR="000341A8" w:rsidRDefault="000341A8" w:rsidP="000341A8">
      <w:pPr>
        <w:rPr>
          <w:b/>
        </w:rPr>
      </w:pPr>
      <w:r>
        <w:rPr>
          <w:b/>
        </w:rPr>
        <w:br w:type="page"/>
      </w:r>
    </w:p>
    <w:p w14:paraId="3C8E7CBE" w14:textId="3BE8F01B" w:rsidR="000341A8" w:rsidRPr="00D83EF6" w:rsidRDefault="00395228" w:rsidP="00D83EF6">
      <w:pPr>
        <w:pStyle w:val="Kop2"/>
      </w:pPr>
      <w:bookmarkStart w:id="43" w:name="_Toc62217557"/>
      <w:bookmarkStart w:id="44" w:name="_Toc170891244"/>
      <w:proofErr w:type="spellStart"/>
      <w:r>
        <w:t>Wmo</w:t>
      </w:r>
      <w:proofErr w:type="spellEnd"/>
      <w:r w:rsidR="00995F07" w:rsidRPr="00D83EF6">
        <w:t xml:space="preserve"> begeleiding</w:t>
      </w:r>
      <w:bookmarkEnd w:id="43"/>
      <w:bookmarkEnd w:id="44"/>
    </w:p>
    <w:p w14:paraId="33E4BA01" w14:textId="3EE19F74" w:rsidR="005334A3" w:rsidRPr="00052D15" w:rsidRDefault="00395228" w:rsidP="005334A3">
      <w:pPr>
        <w:spacing w:after="0" w:line="240" w:lineRule="auto"/>
        <w:rPr>
          <w:noProof/>
          <w:lang w:eastAsia="nl-NL"/>
        </w:rPr>
      </w:pPr>
      <w:r>
        <w:rPr>
          <w:noProof/>
          <w:lang w:eastAsia="nl-NL"/>
        </w:rPr>
        <w:t>Wmo</w:t>
      </w:r>
      <w:r w:rsidR="00E53CA6">
        <w:rPr>
          <w:noProof/>
          <w:lang w:eastAsia="nl-NL"/>
        </w:rPr>
        <w:t xml:space="preserve"> </w:t>
      </w:r>
      <w:r w:rsidR="005334A3" w:rsidRPr="00052D15">
        <w:rPr>
          <w:noProof/>
          <w:lang w:eastAsia="nl-NL"/>
        </w:rPr>
        <w:t>begeleiding is onder te verdelen in drie categorieen:</w:t>
      </w:r>
    </w:p>
    <w:p w14:paraId="68C098F2" w14:textId="77777777" w:rsidR="005334A3" w:rsidRPr="00052D15" w:rsidRDefault="005334A3" w:rsidP="005334A3">
      <w:pPr>
        <w:spacing w:after="0" w:line="240" w:lineRule="auto"/>
      </w:pPr>
      <w:r w:rsidRPr="00052D15">
        <w:t xml:space="preserve">- Zinvolle </w:t>
      </w:r>
      <w:proofErr w:type="spellStart"/>
      <w:r w:rsidRPr="00052D15">
        <w:t>daginvulling</w:t>
      </w:r>
      <w:proofErr w:type="spellEnd"/>
      <w:r w:rsidRPr="00052D15">
        <w:t xml:space="preserve"> (dagbesteding op locatie)</w:t>
      </w:r>
    </w:p>
    <w:p w14:paraId="0959008D" w14:textId="1FAB1C4C" w:rsidR="002930B9" w:rsidRDefault="005334A3" w:rsidP="002930B9">
      <w:pPr>
        <w:spacing w:after="0" w:line="240" w:lineRule="auto"/>
      </w:pPr>
      <w:r w:rsidRPr="00052D15">
        <w:t>- Zelfstandig en veilig wonen (individuele begeleiding thuis) </w:t>
      </w:r>
      <w:r w:rsidRPr="00052D15">
        <w:br/>
        <w:t xml:space="preserve">- </w:t>
      </w:r>
      <w:r w:rsidRPr="005C5CD0">
        <w:t>Ondersteunend netwerk (respijtzorg</w:t>
      </w:r>
      <w:r w:rsidR="000202DE" w:rsidRPr="005C5CD0">
        <w:t>; tijdelijke</w:t>
      </w:r>
      <w:r w:rsidR="000202DE">
        <w:t xml:space="preserve"> ondersteuning om mantelzorger(s) te ontlasten</w:t>
      </w:r>
      <w:r w:rsidRPr="00052D15">
        <w:t>)</w:t>
      </w:r>
    </w:p>
    <w:p w14:paraId="02695E83" w14:textId="77777777" w:rsidR="00E53CA6" w:rsidRDefault="00E53CA6" w:rsidP="002930B9">
      <w:pPr>
        <w:spacing w:after="0" w:line="240" w:lineRule="auto"/>
      </w:pPr>
    </w:p>
    <w:p w14:paraId="770ECFD0" w14:textId="25D65D78" w:rsidR="002930B9" w:rsidRDefault="00E53CA6" w:rsidP="000341A8">
      <w:pPr>
        <w:spacing w:after="0" w:line="240" w:lineRule="auto"/>
      </w:pPr>
      <w:r>
        <w:t xml:space="preserve">In onderstaand overzicht is de kosten- en cliëntontwikkeling weergegeven van </w:t>
      </w:r>
      <w:proofErr w:type="spellStart"/>
      <w:r w:rsidR="00395228">
        <w:t>Wmo</w:t>
      </w:r>
      <w:proofErr w:type="spellEnd"/>
      <w:r>
        <w:t xml:space="preserve"> begeleiding vanaf 2019 t/m </w:t>
      </w:r>
      <w:r w:rsidR="005709DB">
        <w:t>2023</w:t>
      </w:r>
      <w:r>
        <w:t xml:space="preserve">. We zien ondanks de jaarlijkse prijsstijging </w:t>
      </w:r>
      <w:r w:rsidR="007576D8">
        <w:t>t/m 2023 op de totale kosten een redelijk s</w:t>
      </w:r>
      <w:r>
        <w:t xml:space="preserve">tabiel beeld. </w:t>
      </w:r>
      <w:r w:rsidR="007576D8">
        <w:t>Tot en met 2022 is h</w:t>
      </w:r>
      <w:r>
        <w:t>et aantal cliënten nauwelijks gestegen en ook de gemiddelde kosten per cliënt zijn vrijwel gelijk gebleven.</w:t>
      </w:r>
      <w:r w:rsidR="00AD49B7">
        <w:t xml:space="preserve"> </w:t>
      </w:r>
      <w:r w:rsidR="00F44C43">
        <w:t xml:space="preserve">In 2023 is het aantal unieke cliënten wel gestegen, </w:t>
      </w:r>
      <w:r w:rsidR="00F572D3">
        <w:t xml:space="preserve">met name in het laatste kwartaal, wat ook zorgt voor een daling in </w:t>
      </w:r>
      <w:r w:rsidR="00F44C43">
        <w:t>de gemiddelde kosten per cliënt</w:t>
      </w:r>
      <w:r w:rsidR="00BB2744">
        <w:t xml:space="preserve"> over geheel 2023</w:t>
      </w:r>
      <w:r w:rsidR="00F44C43">
        <w:t xml:space="preserve">. De stijging van het aantal cliënten sluit aan op de landelijke verwachte ontwikkeling (zoals het </w:t>
      </w:r>
      <w:r w:rsidR="00395228">
        <w:t>WMO</w:t>
      </w:r>
      <w:r w:rsidR="00F44C43">
        <w:t>-voorspel model van de VNG).</w:t>
      </w:r>
      <w:r w:rsidR="009B6B39">
        <w:t xml:space="preserve"> In het sociaal team zien we diverse oorzaken voor toenemende hulpvragen;  een toename van autisme problematiek; meer bewustwording en veel jongeren die zich aanmelden, toestroom van migratie (statushouders/vluchtelingen) waarin </w:t>
      </w:r>
      <w:proofErr w:type="spellStart"/>
      <w:r w:rsidR="009B6B39">
        <w:t>multiprobleemgezinnen</w:t>
      </w:r>
      <w:proofErr w:type="spellEnd"/>
      <w:r w:rsidR="009B6B39">
        <w:t xml:space="preserve"> voorkomen, de GGZ schakelt sneller over naar </w:t>
      </w:r>
      <w:proofErr w:type="spellStart"/>
      <w:r w:rsidR="00395228">
        <w:t>Wmo</w:t>
      </w:r>
      <w:proofErr w:type="spellEnd"/>
      <w:r w:rsidR="009B6B39">
        <w:t xml:space="preserve"> (vanwege hoge werkdruk en toenemende psychiatrische problematiek, normaal konden zij inwoners die bij hen in opname waren geweest langer bij zich houden vanuit de zorgverzekeringswet).  </w:t>
      </w:r>
      <w:r w:rsidR="00F44C43">
        <w:t>Toch zijn de gemiddelde kosten per cliënt beperkt gebleven</w:t>
      </w:r>
      <w:r w:rsidR="00F572D3">
        <w:t xml:space="preserve">. </w:t>
      </w:r>
      <w:r w:rsidR="00AD49B7">
        <w:t xml:space="preserve">Dit </w:t>
      </w:r>
      <w:r w:rsidR="001945F1">
        <w:t xml:space="preserve">is tevens het resultaat </w:t>
      </w:r>
      <w:r w:rsidR="00AD49B7">
        <w:t>van d</w:t>
      </w:r>
      <w:r w:rsidR="001945F1">
        <w:t xml:space="preserve">e inzet van beheersmaatregelen; </w:t>
      </w:r>
      <w:r w:rsidR="00AD49B7">
        <w:rPr>
          <w:lang w:val="nl-BE"/>
        </w:rPr>
        <w:t>de inzet van het cluster preventie</w:t>
      </w:r>
      <w:r w:rsidR="001945F1">
        <w:rPr>
          <w:lang w:val="nl-BE"/>
        </w:rPr>
        <w:t xml:space="preserve"> binnen het sociaal team</w:t>
      </w:r>
      <w:r w:rsidR="00AD49B7">
        <w:rPr>
          <w:lang w:val="nl-BE"/>
        </w:rPr>
        <w:t xml:space="preserve"> (gestart in juli </w:t>
      </w:r>
      <w:r w:rsidR="005709DB">
        <w:rPr>
          <w:lang w:val="nl-BE"/>
        </w:rPr>
        <w:t>202</w:t>
      </w:r>
      <w:r w:rsidR="007576D8">
        <w:rPr>
          <w:lang w:val="nl-BE"/>
        </w:rPr>
        <w:t>2</w:t>
      </w:r>
      <w:r w:rsidR="00AD49B7">
        <w:rPr>
          <w:lang w:val="nl-BE"/>
        </w:rPr>
        <w:t>)</w:t>
      </w:r>
      <w:r w:rsidR="001945F1">
        <w:rPr>
          <w:lang w:val="nl-BE"/>
        </w:rPr>
        <w:t xml:space="preserve">; het aantal meldingen is toegenomen, </w:t>
      </w:r>
      <w:r w:rsidR="00F44C43">
        <w:rPr>
          <w:lang w:val="nl-BE"/>
        </w:rPr>
        <w:t xml:space="preserve">er wordt kritisch gekeken naar de hoeveelheid benodigde zorg </w:t>
      </w:r>
      <w:r w:rsidR="001945F1">
        <w:rPr>
          <w:lang w:val="nl-BE"/>
        </w:rPr>
        <w:t xml:space="preserve">en door het toetsen op scherper indiceren in </w:t>
      </w:r>
      <w:r w:rsidR="005709DB">
        <w:rPr>
          <w:lang w:val="nl-BE"/>
        </w:rPr>
        <w:t>2023</w:t>
      </w:r>
      <w:r w:rsidR="001945F1">
        <w:rPr>
          <w:lang w:val="nl-BE"/>
        </w:rPr>
        <w:t>.</w:t>
      </w:r>
    </w:p>
    <w:p w14:paraId="3099D5AD" w14:textId="72C35A02" w:rsidR="00AC22D2" w:rsidRDefault="00AC22D2" w:rsidP="000341A8">
      <w:pPr>
        <w:spacing w:after="0" w:line="240" w:lineRule="auto"/>
        <w:rPr>
          <w:rStyle w:val="eop"/>
        </w:rPr>
      </w:pPr>
      <w:r w:rsidRPr="00AC22D2">
        <w:rPr>
          <w:rStyle w:val="eop"/>
        </w:rPr>
        <w:t>Onderstaand overzicht geeft inzicht in de werkelijke kosten, aantallen en gemiddelde kosten per cliënt van de begeleiding in Bergen.</w:t>
      </w:r>
    </w:p>
    <w:p w14:paraId="5942BCCF" w14:textId="3F173324" w:rsidR="00BB2744" w:rsidRDefault="00BB2744" w:rsidP="000341A8">
      <w:pPr>
        <w:spacing w:after="0" w:line="240" w:lineRule="auto"/>
        <w:rPr>
          <w:rStyle w:val="eop"/>
        </w:rPr>
      </w:pPr>
      <w:r w:rsidRPr="00BB2744">
        <w:rPr>
          <w:rStyle w:val="eop"/>
          <w:noProof/>
        </w:rPr>
        <w:drawing>
          <wp:inline distT="0" distB="0" distL="0" distR="0" wp14:anchorId="0BF82BDD" wp14:editId="0803212B">
            <wp:extent cx="5731510" cy="2183130"/>
            <wp:effectExtent l="0" t="0" r="2540" b="7620"/>
            <wp:docPr id="5136156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183130"/>
                    </a:xfrm>
                    <a:prstGeom prst="rect">
                      <a:avLst/>
                    </a:prstGeom>
                    <a:noFill/>
                    <a:ln>
                      <a:noFill/>
                    </a:ln>
                  </pic:spPr>
                </pic:pic>
              </a:graphicData>
            </a:graphic>
          </wp:inline>
        </w:drawing>
      </w:r>
    </w:p>
    <w:p w14:paraId="7EBAB9C3" w14:textId="192E504B" w:rsidR="00792256" w:rsidRDefault="00792256" w:rsidP="000341A8">
      <w:pPr>
        <w:spacing w:after="0" w:line="240" w:lineRule="auto"/>
        <w:rPr>
          <w:rStyle w:val="eop"/>
        </w:rPr>
      </w:pPr>
    </w:p>
    <w:p w14:paraId="4113FD16" w14:textId="6847A0D8" w:rsidR="00F44C43" w:rsidRPr="00656F7C" w:rsidRDefault="00F44C43" w:rsidP="000341A8">
      <w:pPr>
        <w:spacing w:after="0" w:line="240" w:lineRule="auto"/>
        <w:rPr>
          <w:rStyle w:val="eop"/>
          <w:b/>
          <w:bCs/>
        </w:rPr>
      </w:pPr>
    </w:p>
    <w:p w14:paraId="18A71D59" w14:textId="63CCFB28" w:rsidR="00AC22D2" w:rsidRPr="006D36E3" w:rsidRDefault="004C2131" w:rsidP="000341A8">
      <w:pPr>
        <w:spacing w:after="0" w:line="240" w:lineRule="auto"/>
        <w:rPr>
          <w:rStyle w:val="eop"/>
        </w:rPr>
      </w:pPr>
      <w:r w:rsidRPr="006D36E3">
        <w:rPr>
          <w:rStyle w:val="eop"/>
        </w:rPr>
        <w:t xml:space="preserve">Zie in onderstaande tabel de procentuele verhouding van het aantal cliënten per leeftijdscategorie. Interessant om te weten is dat niet alleen ouderen gebruik maken van </w:t>
      </w:r>
      <w:proofErr w:type="spellStart"/>
      <w:r w:rsidR="00395228">
        <w:rPr>
          <w:rStyle w:val="eop"/>
        </w:rPr>
        <w:t>Wmo</w:t>
      </w:r>
      <w:proofErr w:type="spellEnd"/>
      <w:r w:rsidRPr="006D36E3">
        <w:rPr>
          <w:rStyle w:val="eop"/>
        </w:rPr>
        <w:t xml:space="preserve"> begeleiding;</w:t>
      </w:r>
      <w:r w:rsidR="00E650F2" w:rsidRPr="006D36E3">
        <w:rPr>
          <w:rStyle w:val="eop"/>
        </w:rPr>
        <w:t xml:space="preserve"> </w:t>
      </w:r>
      <w:r w:rsidR="000C508A" w:rsidRPr="006D36E3">
        <w:rPr>
          <w:rStyle w:val="eop"/>
        </w:rPr>
        <w:t>56</w:t>
      </w:r>
      <w:r w:rsidR="00B102E5" w:rsidRPr="006D36E3">
        <w:rPr>
          <w:rStyle w:val="eop"/>
        </w:rPr>
        <w:t>% van de cliënten is</w:t>
      </w:r>
      <w:r w:rsidRPr="006D36E3">
        <w:rPr>
          <w:rStyle w:val="eop"/>
        </w:rPr>
        <w:t xml:space="preserve"> 60 jaar</w:t>
      </w:r>
      <w:r w:rsidR="00B102E5" w:rsidRPr="006D36E3">
        <w:rPr>
          <w:rStyle w:val="eop"/>
        </w:rPr>
        <w:t xml:space="preserve"> of jonger</w:t>
      </w:r>
      <w:r w:rsidRPr="006D36E3">
        <w:rPr>
          <w:rStyle w:val="eop"/>
        </w:rPr>
        <w:t>. Dit percentage is toegenomen ten opzichte van 2019 toen bedroeg dit percentage 42%.</w:t>
      </w:r>
    </w:p>
    <w:p w14:paraId="768B849F" w14:textId="77777777" w:rsidR="0053752D" w:rsidRPr="0053752D" w:rsidRDefault="0053752D" w:rsidP="000341A8">
      <w:pPr>
        <w:spacing w:after="0" w:line="240" w:lineRule="auto"/>
        <w:rPr>
          <w:b/>
          <w:bCs/>
          <w:noProof/>
          <w:color w:val="FF0000"/>
          <w:lang w:eastAsia="nl-NL"/>
        </w:rPr>
      </w:pPr>
    </w:p>
    <w:p w14:paraId="0145988A" w14:textId="1507C44C" w:rsidR="00AC22D2" w:rsidRDefault="008F1000" w:rsidP="000341A8">
      <w:pPr>
        <w:spacing w:after="0" w:line="240" w:lineRule="auto"/>
        <w:rPr>
          <w:noProof/>
          <w:lang w:eastAsia="nl-NL"/>
        </w:rPr>
      </w:pPr>
      <w:r w:rsidRPr="008F1000">
        <w:rPr>
          <w:noProof/>
        </w:rPr>
        <w:drawing>
          <wp:inline distT="0" distB="0" distL="0" distR="0" wp14:anchorId="3FD69E5F" wp14:editId="0347F65E">
            <wp:extent cx="3629025" cy="2000250"/>
            <wp:effectExtent l="0" t="0" r="9525" b="0"/>
            <wp:docPr id="16121948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9025" cy="2000250"/>
                    </a:xfrm>
                    <a:prstGeom prst="rect">
                      <a:avLst/>
                    </a:prstGeom>
                    <a:noFill/>
                    <a:ln>
                      <a:noFill/>
                    </a:ln>
                  </pic:spPr>
                </pic:pic>
              </a:graphicData>
            </a:graphic>
          </wp:inline>
        </w:drawing>
      </w:r>
    </w:p>
    <w:p w14:paraId="3EFB750D" w14:textId="77777777" w:rsidR="002972B8" w:rsidRDefault="002972B8" w:rsidP="000341A8">
      <w:pPr>
        <w:spacing w:after="0" w:line="240" w:lineRule="auto"/>
        <w:rPr>
          <w:noProof/>
          <w:lang w:eastAsia="nl-NL"/>
        </w:rPr>
      </w:pPr>
    </w:p>
    <w:p w14:paraId="6E0C3DD3" w14:textId="38C139F2" w:rsidR="002972B8" w:rsidRDefault="000C508A" w:rsidP="000341A8">
      <w:pPr>
        <w:spacing w:after="0" w:line="240" w:lineRule="auto"/>
        <w:rPr>
          <w:noProof/>
          <w:lang w:eastAsia="nl-NL"/>
        </w:rPr>
      </w:pPr>
      <w:r>
        <w:rPr>
          <w:noProof/>
          <w:lang w:eastAsia="nl-NL"/>
        </w:rPr>
        <w:t xml:space="preserve">Het voorspelmodel van de VNG voorspelde vanaf 2022 al een stijging van het gebruik van </w:t>
      </w:r>
      <w:r w:rsidR="00395228">
        <w:rPr>
          <w:noProof/>
          <w:lang w:eastAsia="nl-NL"/>
        </w:rPr>
        <w:t>Wmo</w:t>
      </w:r>
      <w:r>
        <w:rPr>
          <w:noProof/>
          <w:lang w:eastAsia="nl-NL"/>
        </w:rPr>
        <w:t xml:space="preserve">-begeleiding. Dit effect is bij de gemeente Bergen pas zichtbaar vanaf 2023. De instroom stijgt en de uistroom blijft achter op de instroom, waardoor het aantal </w:t>
      </w:r>
      <w:r w:rsidR="00F572D3">
        <w:rPr>
          <w:noProof/>
          <w:lang w:eastAsia="nl-NL"/>
        </w:rPr>
        <w:t xml:space="preserve">unieke </w:t>
      </w:r>
      <w:r>
        <w:rPr>
          <w:noProof/>
          <w:lang w:eastAsia="nl-NL"/>
        </w:rPr>
        <w:t>cliënten is gestegen in 2023.</w:t>
      </w:r>
    </w:p>
    <w:p w14:paraId="6FBA23C6" w14:textId="77777777" w:rsidR="001F537A" w:rsidRDefault="001F537A" w:rsidP="000341A8">
      <w:pPr>
        <w:spacing w:after="0" w:line="240" w:lineRule="auto"/>
        <w:rPr>
          <w:noProof/>
          <w:lang w:eastAsia="nl-NL"/>
        </w:rPr>
      </w:pPr>
    </w:p>
    <w:p w14:paraId="52FB5019" w14:textId="616BB109" w:rsidR="001F537A" w:rsidRDefault="001F537A" w:rsidP="000341A8">
      <w:pPr>
        <w:spacing w:after="0" w:line="240" w:lineRule="auto"/>
        <w:rPr>
          <w:rStyle w:val="eop"/>
        </w:rPr>
      </w:pPr>
    </w:p>
    <w:p w14:paraId="1A373623" w14:textId="2FD3AA03" w:rsidR="0053752D" w:rsidRDefault="0053752D" w:rsidP="000341A8">
      <w:pPr>
        <w:spacing w:after="0" w:line="240" w:lineRule="auto"/>
        <w:rPr>
          <w:rStyle w:val="eop"/>
          <w:b/>
          <w:bCs/>
          <w:color w:val="FF0000"/>
        </w:rPr>
      </w:pPr>
      <w:r>
        <w:rPr>
          <w:noProof/>
        </w:rPr>
        <w:drawing>
          <wp:inline distT="0" distB="0" distL="0" distR="0" wp14:anchorId="662E03EA" wp14:editId="0E590526">
            <wp:extent cx="4584589" cy="2755631"/>
            <wp:effectExtent l="0" t="0" r="6985" b="6985"/>
            <wp:docPr id="2090841803" name="Afbeelding 9" descr="Afbeelding met tekst, schermopname, nummer, Lettertype&#10;&#10;Automatisch gegenereerde beschrijving">
              <a:extLst xmlns:a="http://schemas.openxmlformats.org/drawingml/2006/main">
                <a:ext uri="{FF2B5EF4-FFF2-40B4-BE49-F238E27FC236}">
                  <a16:creationId xmlns:a16="http://schemas.microsoft.com/office/drawing/2014/main" id="{25C48C0C-8BFC-1944-D8FE-A855A3C296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41803" name="Afbeelding 9" descr="Afbeelding met tekst, schermopname, nummer, Lettertype&#10;&#10;Automatisch gegenereerde beschrijving">
                      <a:extLst>
                        <a:ext uri="{FF2B5EF4-FFF2-40B4-BE49-F238E27FC236}">
                          <a16:creationId xmlns:a16="http://schemas.microsoft.com/office/drawing/2014/main" id="{25C48C0C-8BFC-1944-D8FE-A855A3C296EB}"/>
                        </a:ext>
                      </a:extLst>
                    </pic:cNvPr>
                    <pic:cNvPicPr>
                      <a:picLocks noChangeAspect="1"/>
                    </pic:cNvPicPr>
                  </pic:nvPicPr>
                  <pic:blipFill>
                    <a:blip r:embed="rId20"/>
                    <a:stretch>
                      <a:fillRect/>
                    </a:stretch>
                  </pic:blipFill>
                  <pic:spPr>
                    <a:xfrm>
                      <a:off x="0" y="0"/>
                      <a:ext cx="4584589" cy="2755631"/>
                    </a:xfrm>
                    <a:prstGeom prst="rect">
                      <a:avLst/>
                    </a:prstGeom>
                  </pic:spPr>
                </pic:pic>
              </a:graphicData>
            </a:graphic>
          </wp:inline>
        </w:drawing>
      </w:r>
    </w:p>
    <w:p w14:paraId="71506348" w14:textId="77777777" w:rsidR="00FF2A47" w:rsidRDefault="00FF2A47" w:rsidP="000341A8">
      <w:pPr>
        <w:spacing w:after="0" w:line="240" w:lineRule="auto"/>
        <w:rPr>
          <w:rStyle w:val="eop"/>
        </w:rPr>
      </w:pPr>
    </w:p>
    <w:p w14:paraId="6A4BA249" w14:textId="0DBA2146" w:rsidR="00036F63" w:rsidRDefault="00FF2A47" w:rsidP="000341A8">
      <w:pPr>
        <w:spacing w:after="0" w:line="240" w:lineRule="auto"/>
        <w:rPr>
          <w:rStyle w:val="eop"/>
        </w:rPr>
      </w:pPr>
      <w:r>
        <w:rPr>
          <w:rStyle w:val="eop"/>
        </w:rPr>
        <w:t>Op totaalniveau zien we in de kosten</w:t>
      </w:r>
      <w:r w:rsidR="00AE4CBD">
        <w:rPr>
          <w:rStyle w:val="eop"/>
        </w:rPr>
        <w:t>ontwikkeling</w:t>
      </w:r>
      <w:r>
        <w:rPr>
          <w:rStyle w:val="eop"/>
        </w:rPr>
        <w:t xml:space="preserve"> een stabiel beeld,</w:t>
      </w:r>
      <w:r w:rsidR="00B12CF3">
        <w:rPr>
          <w:rStyle w:val="eop"/>
        </w:rPr>
        <w:t xml:space="preserve"> dit zien we vanaf 2020 ook terug per soort zorg.</w:t>
      </w:r>
      <w:r>
        <w:rPr>
          <w:rStyle w:val="eop"/>
        </w:rPr>
        <w:t xml:space="preserve"> </w:t>
      </w:r>
      <w:r w:rsidR="00B12CF3">
        <w:rPr>
          <w:rStyle w:val="eop"/>
        </w:rPr>
        <w:t xml:space="preserve">In 2019 </w:t>
      </w:r>
      <w:r w:rsidR="00B12CF3" w:rsidRPr="007F4C5F">
        <w:t>was</w:t>
      </w:r>
      <w:r w:rsidR="00B12CF3">
        <w:rPr>
          <w:rStyle w:val="eop"/>
        </w:rPr>
        <w:t xml:space="preserve"> het beeld anders toen werd meer gebruik gemaakt van dagbesteding dan de jaren erna en minder gebruik gemaakt van begeleiding dan de jaren erna.</w:t>
      </w:r>
      <w:r w:rsidR="00792256">
        <w:rPr>
          <w:rStyle w:val="eop"/>
        </w:rPr>
        <w:t xml:space="preserve"> De kosten van dagbesteding zijn vanaf 2020 </w:t>
      </w:r>
      <w:r w:rsidR="00792256" w:rsidRPr="007F4C5F">
        <w:t>gedaald</w:t>
      </w:r>
      <w:r w:rsidR="00792256">
        <w:rPr>
          <w:rStyle w:val="eop"/>
        </w:rPr>
        <w:t xml:space="preserve"> door de nieuwe inkoop met een wijziging in de bekostigingssystematiek van resultaatfinanciering (gebaseerd op gemiddelde inzet) naar afrekening op werkelijke </w:t>
      </w:r>
      <w:r w:rsidR="00971B29">
        <w:rPr>
          <w:rStyle w:val="eop"/>
        </w:rPr>
        <w:t>inzet</w:t>
      </w:r>
      <w:r w:rsidR="00E514E7">
        <w:rPr>
          <w:rStyle w:val="eop"/>
        </w:rPr>
        <w:t>, de kosten van begeleiding zijn juist toegenomen</w:t>
      </w:r>
      <w:bookmarkStart w:id="45" w:name="_Hlk170365744"/>
      <w:r w:rsidR="00E514E7">
        <w:rPr>
          <w:rStyle w:val="eop"/>
        </w:rPr>
        <w:t xml:space="preserve">. </w:t>
      </w:r>
      <w:r w:rsidR="008B3D4E" w:rsidRPr="001C0AF1">
        <w:t xml:space="preserve">De daling vanaf 2020 is </w:t>
      </w:r>
      <w:r w:rsidR="008B3D4E">
        <w:t>ook toe te rekenen</w:t>
      </w:r>
      <w:r w:rsidR="008B3D4E" w:rsidRPr="001C0AF1">
        <w:t xml:space="preserve"> aan de ontwikkelingen rondom </w:t>
      </w:r>
      <w:r w:rsidR="008B3D4E">
        <w:t>corona.</w:t>
      </w:r>
      <w:bookmarkEnd w:id="45"/>
      <w:r w:rsidR="002E1BAD">
        <w:t xml:space="preserve"> </w:t>
      </w:r>
      <w:r w:rsidR="001E4C5C">
        <w:rPr>
          <w:rStyle w:val="eop"/>
        </w:rPr>
        <w:t>Het aantal cliënten is op alle onderdelen toegenomen in 2023.</w:t>
      </w:r>
      <w:r w:rsidR="00971B29">
        <w:rPr>
          <w:rStyle w:val="eop"/>
        </w:rPr>
        <w:t xml:space="preserve"> </w:t>
      </w:r>
      <w:r w:rsidR="001E4C5C">
        <w:rPr>
          <w:rStyle w:val="eop"/>
        </w:rPr>
        <w:t>In de overzichten hierna worden ook de kosten en aantal cliënten apart weergegeven van vervoer naar de dagbesteding.</w:t>
      </w:r>
      <w:r w:rsidR="002E1BAD">
        <w:rPr>
          <w:rStyle w:val="eop"/>
        </w:rPr>
        <w:t xml:space="preserve"> </w:t>
      </w:r>
      <w:r w:rsidR="00036F63">
        <w:t xml:space="preserve">Er </w:t>
      </w:r>
      <w:r w:rsidR="001E4C5C">
        <w:t xml:space="preserve">werd </w:t>
      </w:r>
      <w:r w:rsidR="00036F63">
        <w:t xml:space="preserve">in Bergen relatief weinig gebruik gemaakt van de mogelijkheid van respijtzorg vanuit de </w:t>
      </w:r>
      <w:proofErr w:type="spellStart"/>
      <w:r w:rsidR="00395228">
        <w:t>Wmo</w:t>
      </w:r>
      <w:proofErr w:type="spellEnd"/>
      <w:r w:rsidR="00036F63">
        <w:t>.</w:t>
      </w:r>
      <w:r w:rsidR="00036F63" w:rsidRPr="001C0AF1">
        <w:t xml:space="preserve"> </w:t>
      </w:r>
      <w:r w:rsidR="00F572D3">
        <w:t>In 2023 is er weer meer gebruik gemaakt van respijtzorg.</w:t>
      </w:r>
      <w:r w:rsidR="0057541A" w:rsidRPr="001C0AF1">
        <w:t xml:space="preserve"> </w:t>
      </w:r>
      <w:r w:rsidR="00036F63" w:rsidRPr="001C0AF1">
        <w:t>Daarnaast is er een aanbod van preventieve en voorliggende mogelijkheden</w:t>
      </w:r>
      <w:r w:rsidR="003603D5">
        <w:t xml:space="preserve"> binnen de sociale basis</w:t>
      </w:r>
      <w:r w:rsidR="00036F63" w:rsidRPr="001C0AF1">
        <w:t xml:space="preserve"> waarnaar het sociaal team verwijst.</w:t>
      </w:r>
    </w:p>
    <w:p w14:paraId="39F974BE" w14:textId="6EF9749B" w:rsidR="009F62EC" w:rsidRDefault="00F45EDF" w:rsidP="009F62EC">
      <w:pPr>
        <w:autoSpaceDE w:val="0"/>
        <w:autoSpaceDN w:val="0"/>
        <w:adjustRightInd w:val="0"/>
        <w:spacing w:after="0" w:line="240" w:lineRule="auto"/>
        <w:rPr>
          <w:rFonts w:ascii="Calibri" w:eastAsia="CIDFont+F1" w:hAnsi="Calibri" w:cs="Calibri"/>
        </w:rPr>
      </w:pPr>
      <w:r>
        <w:rPr>
          <w:rFonts w:ascii="Calibri" w:eastAsia="CIDFont+F1" w:hAnsi="Calibri" w:cs="Calibri"/>
          <w:noProof/>
        </w:rPr>
        <w:drawing>
          <wp:inline distT="0" distB="0" distL="0" distR="0" wp14:anchorId="26DA5D9D" wp14:editId="10F7014C">
            <wp:extent cx="4584700" cy="2755900"/>
            <wp:effectExtent l="0" t="0" r="6350" b="6350"/>
            <wp:docPr id="99438834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0BBD575" w14:textId="0F984C4E" w:rsidR="00F45EDF" w:rsidRDefault="00F45EDF" w:rsidP="009F62EC">
      <w:pPr>
        <w:autoSpaceDE w:val="0"/>
        <w:autoSpaceDN w:val="0"/>
        <w:adjustRightInd w:val="0"/>
        <w:spacing w:after="0" w:line="240" w:lineRule="auto"/>
        <w:rPr>
          <w:rFonts w:ascii="Calibri" w:eastAsia="CIDFont+F1" w:hAnsi="Calibri" w:cs="Calibri"/>
          <w:b/>
          <w:bCs/>
          <w:color w:val="FF0000"/>
        </w:rPr>
      </w:pPr>
    </w:p>
    <w:p w14:paraId="2F74F7B2" w14:textId="77777777" w:rsidR="00F45EDF" w:rsidRPr="00F45EDF" w:rsidRDefault="00F45EDF" w:rsidP="009F62EC">
      <w:pPr>
        <w:autoSpaceDE w:val="0"/>
        <w:autoSpaceDN w:val="0"/>
        <w:adjustRightInd w:val="0"/>
        <w:spacing w:after="0" w:line="240" w:lineRule="auto"/>
        <w:rPr>
          <w:rFonts w:ascii="Calibri" w:eastAsia="CIDFont+F1" w:hAnsi="Calibri" w:cs="Calibri"/>
          <w:b/>
          <w:bCs/>
          <w:color w:val="FF0000"/>
        </w:rPr>
      </w:pPr>
    </w:p>
    <w:p w14:paraId="23100584" w14:textId="77CAD94E" w:rsidR="00F45EDF" w:rsidRPr="00F45EDF" w:rsidRDefault="00F45EDF" w:rsidP="009F62EC">
      <w:pPr>
        <w:autoSpaceDE w:val="0"/>
        <w:autoSpaceDN w:val="0"/>
        <w:adjustRightInd w:val="0"/>
        <w:spacing w:after="0" w:line="240" w:lineRule="auto"/>
        <w:rPr>
          <w:rFonts w:ascii="Calibri" w:eastAsia="CIDFont+F1" w:hAnsi="Calibri" w:cs="Calibri"/>
          <w:b/>
          <w:bCs/>
          <w:color w:val="FF0000"/>
        </w:rPr>
      </w:pPr>
      <w:r>
        <w:rPr>
          <w:rFonts w:ascii="Calibri" w:eastAsia="CIDFont+F1" w:hAnsi="Calibri" w:cs="Calibri"/>
          <w:noProof/>
        </w:rPr>
        <w:drawing>
          <wp:inline distT="0" distB="0" distL="0" distR="0" wp14:anchorId="2CA809A8" wp14:editId="590E596D">
            <wp:extent cx="4584700" cy="2755900"/>
            <wp:effectExtent l="0" t="0" r="6350" b="6350"/>
            <wp:docPr id="13236985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71F42DD" w14:textId="77777777" w:rsidR="004C2131" w:rsidRDefault="004C2131" w:rsidP="009F62EC">
      <w:pPr>
        <w:autoSpaceDE w:val="0"/>
        <w:autoSpaceDN w:val="0"/>
        <w:adjustRightInd w:val="0"/>
        <w:spacing w:after="0" w:line="240" w:lineRule="auto"/>
        <w:rPr>
          <w:rFonts w:ascii="Calibri" w:eastAsia="CIDFont+F1" w:hAnsi="Calibri" w:cs="Calibri"/>
        </w:rPr>
      </w:pPr>
    </w:p>
    <w:p w14:paraId="3C0524B9" w14:textId="71905934" w:rsidR="00F7258E" w:rsidRDefault="00F7258E" w:rsidP="00D83EF6">
      <w:pPr>
        <w:pStyle w:val="Kop2"/>
      </w:pPr>
      <w:bookmarkStart w:id="46" w:name="_Toc170891245"/>
      <w:r>
        <w:t xml:space="preserve">PGB </w:t>
      </w:r>
      <w:proofErr w:type="spellStart"/>
      <w:r w:rsidR="00395228">
        <w:t>Wmo</w:t>
      </w:r>
      <w:proofErr w:type="spellEnd"/>
      <w:r>
        <w:t xml:space="preserve"> begeleiding</w:t>
      </w:r>
      <w:bookmarkEnd w:id="46"/>
    </w:p>
    <w:p w14:paraId="6BF5232E" w14:textId="2A6A4A93" w:rsidR="0062021E" w:rsidRPr="009B7E53" w:rsidRDefault="0062021E" w:rsidP="009B7E53">
      <w:pPr>
        <w:spacing w:after="0" w:line="240" w:lineRule="auto"/>
        <w:rPr>
          <w:b/>
          <w:i/>
        </w:rPr>
      </w:pPr>
      <w:r>
        <w:t xml:space="preserve">In plaats van toekenning van een maatwerkvoorziening aan een inwoner kan een consulent van het sociaal team </w:t>
      </w:r>
      <w:r w:rsidR="009B7E53">
        <w:t xml:space="preserve">na beoordeling van de hulpvraag </w:t>
      </w:r>
      <w:r>
        <w:t xml:space="preserve">onder voorwaarden ook een persoonsgebonden budget (pgb) toekennen voor </w:t>
      </w:r>
      <w:proofErr w:type="spellStart"/>
      <w:r w:rsidR="00395228">
        <w:t>Wmo</w:t>
      </w:r>
      <w:proofErr w:type="spellEnd"/>
      <w:r>
        <w:t xml:space="preserve"> begeleiding</w:t>
      </w:r>
      <w:r w:rsidR="009B7E53">
        <w:t>.</w:t>
      </w:r>
      <w:r>
        <w:t xml:space="preserve"> </w:t>
      </w:r>
      <w:r w:rsidR="009B7E53" w:rsidRPr="009B7E53">
        <w:t>Met een pgb kan de cliënt de ondersteuning zelf kiezen en inhuren. Het geld komt niet op de eigen rekening. De Sociale Verzekeringsbank zorgt voor de betaling.</w:t>
      </w:r>
      <w:r w:rsidR="009B7E53">
        <w:rPr>
          <w:b/>
        </w:rPr>
        <w:t xml:space="preserve"> </w:t>
      </w:r>
      <w:r>
        <w:t xml:space="preserve">In </w:t>
      </w:r>
      <w:r w:rsidR="005709DB">
        <w:t>2023</w:t>
      </w:r>
      <w:r>
        <w:t xml:space="preserve"> maakt ongeveer </w:t>
      </w:r>
      <w:r w:rsidR="00F32E3E">
        <w:t>8</w:t>
      </w:r>
      <w:r>
        <w:t xml:space="preserve">% van het totaal aantal cliënten </w:t>
      </w:r>
      <w:proofErr w:type="spellStart"/>
      <w:r w:rsidR="00395228">
        <w:t>Wmo</w:t>
      </w:r>
      <w:proofErr w:type="spellEnd"/>
      <w:r>
        <w:t xml:space="preserve"> begeleiding hier gebruik van</w:t>
      </w:r>
      <w:r w:rsidR="00F32E3E">
        <w:t xml:space="preserve"> (in 2022 was dit 11%)</w:t>
      </w:r>
      <w:r>
        <w:t>, de hierbij behorende kosten bedragen circa 1</w:t>
      </w:r>
      <w:r w:rsidR="00F32E3E">
        <w:t>2</w:t>
      </w:r>
      <w:r>
        <w:t>% van de totale kosten</w:t>
      </w:r>
      <w:r w:rsidR="00F32E3E">
        <w:t xml:space="preserve"> (in 2022 was dit 14%)</w:t>
      </w:r>
      <w:r>
        <w:t xml:space="preserve">.  </w:t>
      </w:r>
      <w:r w:rsidR="00050539">
        <w:t>Vanaf 2022</w:t>
      </w:r>
      <w:r w:rsidR="008B19B9">
        <w:t xml:space="preserve"> </w:t>
      </w:r>
      <w:r w:rsidR="0023646D">
        <w:t xml:space="preserve">nemen </w:t>
      </w:r>
      <w:r w:rsidR="008B19B9">
        <w:t xml:space="preserve">voor het eerst zowel de kosten als het aantal cliënten af. </w:t>
      </w:r>
      <w:r w:rsidR="009B7E53">
        <w:t>Dit kan komen door de inzet van de beheersmaatregelen, waaronder s</w:t>
      </w:r>
      <w:r w:rsidR="009B7E53" w:rsidRPr="009B7E53">
        <w:t>cherper toezie</w:t>
      </w:r>
      <w:r w:rsidR="00B42823">
        <w:t>n op motivering bij toekenning p</w:t>
      </w:r>
      <w:r w:rsidR="009B7E53" w:rsidRPr="009B7E53">
        <w:t>gb &gt; 75% van het ZIN-Tarief</w:t>
      </w:r>
      <w:r w:rsidR="009B7E53">
        <w:t>.</w:t>
      </w:r>
    </w:p>
    <w:p w14:paraId="3AAA28A1" w14:textId="41C3E531" w:rsidR="00F7258E" w:rsidRDefault="00F7258E" w:rsidP="00F7258E"/>
    <w:p w14:paraId="73C0AD43" w14:textId="746CDD31" w:rsidR="0062021E" w:rsidRDefault="0062021E" w:rsidP="00F7258E"/>
    <w:p w14:paraId="2CB8D2FA" w14:textId="2D76E875" w:rsidR="003C4A7F" w:rsidRDefault="00F572D3" w:rsidP="00E96A03">
      <w:pPr>
        <w:rPr>
          <w:b/>
          <w:bCs/>
          <w:color w:val="FF0000"/>
        </w:rPr>
      </w:pPr>
      <w:r>
        <w:rPr>
          <w:noProof/>
        </w:rPr>
        <w:drawing>
          <wp:inline distT="0" distB="0" distL="0" distR="0" wp14:anchorId="102AD7DA" wp14:editId="56A76E6E">
            <wp:extent cx="4581525" cy="2771775"/>
            <wp:effectExtent l="0" t="0" r="9525" b="9525"/>
            <wp:docPr id="1380346831" name="Afbeelding 8"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46831" name="Afbeelding 8" descr="Afbeelding met tekst, schermopname, Perceel, lijn&#10;&#10;Automatisch gegenereerde beschrijvi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1525" cy="2771775"/>
                    </a:xfrm>
                    <a:prstGeom prst="rect">
                      <a:avLst/>
                    </a:prstGeom>
                    <a:noFill/>
                    <a:ln>
                      <a:noFill/>
                    </a:ln>
                  </pic:spPr>
                </pic:pic>
              </a:graphicData>
            </a:graphic>
          </wp:inline>
        </w:drawing>
      </w:r>
    </w:p>
    <w:p w14:paraId="7DFFCB8F" w14:textId="4195B46E" w:rsidR="00E96A03" w:rsidRPr="005022CA" w:rsidRDefault="00E96A03" w:rsidP="00E96A03">
      <w:pPr>
        <w:rPr>
          <w:rFonts w:cstheme="minorHAnsi"/>
          <w:sz w:val="20"/>
          <w:szCs w:val="20"/>
        </w:rPr>
      </w:pPr>
      <w:r>
        <w:rPr>
          <w:rFonts w:cstheme="minorHAnsi"/>
          <w:sz w:val="16"/>
          <w:szCs w:val="16"/>
        </w:rPr>
        <w:t xml:space="preserve">De weergegeven kosten </w:t>
      </w:r>
      <w:r w:rsidR="005709DB">
        <w:rPr>
          <w:rFonts w:cstheme="minorHAnsi"/>
          <w:sz w:val="16"/>
          <w:szCs w:val="16"/>
        </w:rPr>
        <w:t>2023</w:t>
      </w:r>
      <w:r>
        <w:rPr>
          <w:rFonts w:cstheme="minorHAnsi"/>
          <w:sz w:val="16"/>
          <w:szCs w:val="16"/>
        </w:rPr>
        <w:t xml:space="preserve"> betreffen de daadwerkelijke kosten </w:t>
      </w:r>
      <w:r w:rsidR="003C4A7F">
        <w:rPr>
          <w:rFonts w:cstheme="minorHAnsi"/>
          <w:sz w:val="16"/>
          <w:szCs w:val="16"/>
        </w:rPr>
        <w:t>medio mei 2024</w:t>
      </w:r>
      <w:r>
        <w:rPr>
          <w:rFonts w:cstheme="minorHAnsi"/>
          <w:sz w:val="16"/>
          <w:szCs w:val="16"/>
        </w:rPr>
        <w:t xml:space="preserve">. Deze wijken </w:t>
      </w:r>
      <w:r w:rsidR="003C4A7F">
        <w:rPr>
          <w:rFonts w:cstheme="minorHAnsi"/>
          <w:sz w:val="16"/>
          <w:szCs w:val="16"/>
        </w:rPr>
        <w:t xml:space="preserve">circa </w:t>
      </w:r>
      <w:r w:rsidR="004438A3">
        <w:rPr>
          <w:rFonts w:cstheme="minorHAnsi"/>
          <w:sz w:val="16"/>
          <w:szCs w:val="16"/>
        </w:rPr>
        <w:t xml:space="preserve">€ 1.000 </w:t>
      </w:r>
      <w:r w:rsidR="003C4A7F">
        <w:rPr>
          <w:rFonts w:cstheme="minorHAnsi"/>
          <w:sz w:val="16"/>
          <w:szCs w:val="16"/>
        </w:rPr>
        <w:t>af</w:t>
      </w:r>
      <w:r>
        <w:rPr>
          <w:rFonts w:cstheme="minorHAnsi"/>
          <w:sz w:val="16"/>
          <w:szCs w:val="16"/>
        </w:rPr>
        <w:t xml:space="preserve"> van de opgenomen inschatting bij de jaarrekening (zoals zichtbaar in de eerste grafiek begroting versus realisatie). De Sociale Verzekeringsbank (SVB) voert voor alle gemeenten de uitbetaling van pgb</w:t>
      </w:r>
      <w:r w:rsidR="003C4A7F">
        <w:rPr>
          <w:rFonts w:cstheme="minorHAnsi"/>
          <w:sz w:val="16"/>
          <w:szCs w:val="16"/>
        </w:rPr>
        <w:t>’</w:t>
      </w:r>
      <w:r>
        <w:rPr>
          <w:rFonts w:cstheme="minorHAnsi"/>
          <w:sz w:val="16"/>
          <w:szCs w:val="16"/>
        </w:rPr>
        <w:t>s uit</w:t>
      </w:r>
      <w:r w:rsidR="003C4A7F">
        <w:rPr>
          <w:rFonts w:cstheme="minorHAnsi"/>
          <w:sz w:val="16"/>
          <w:szCs w:val="16"/>
        </w:rPr>
        <w:t>, de eindafrekening 2023 is nog niet ontvangen.</w:t>
      </w:r>
    </w:p>
    <w:p w14:paraId="392FC156" w14:textId="77777777" w:rsidR="00F7258E" w:rsidRDefault="00F7258E" w:rsidP="009F62EC">
      <w:pPr>
        <w:autoSpaceDE w:val="0"/>
        <w:autoSpaceDN w:val="0"/>
        <w:adjustRightInd w:val="0"/>
        <w:spacing w:after="0" w:line="240" w:lineRule="auto"/>
        <w:rPr>
          <w:rFonts w:ascii="Calibri" w:eastAsia="CIDFont+F1" w:hAnsi="Calibri" w:cs="Calibri"/>
        </w:rPr>
      </w:pPr>
    </w:p>
    <w:p w14:paraId="7818D3B6" w14:textId="77777777" w:rsidR="00F7258E" w:rsidRPr="00052D15" w:rsidRDefault="00F7258E" w:rsidP="009F62EC">
      <w:pPr>
        <w:autoSpaceDE w:val="0"/>
        <w:autoSpaceDN w:val="0"/>
        <w:adjustRightInd w:val="0"/>
        <w:spacing w:after="0" w:line="240" w:lineRule="auto"/>
        <w:rPr>
          <w:rFonts w:ascii="Calibri" w:eastAsia="CIDFont+F1" w:hAnsi="Calibri" w:cs="Calibri"/>
        </w:rPr>
      </w:pPr>
    </w:p>
    <w:p w14:paraId="578F05F0" w14:textId="1C4740DA" w:rsidR="009F62EC" w:rsidRPr="00052D15" w:rsidRDefault="00395228" w:rsidP="00D83EF6">
      <w:pPr>
        <w:pStyle w:val="Kop2"/>
      </w:pPr>
      <w:bookmarkStart w:id="47" w:name="_Toc62217578"/>
      <w:bookmarkStart w:id="48" w:name="_Toc170891246"/>
      <w:proofErr w:type="spellStart"/>
      <w:r>
        <w:t>Wmo</w:t>
      </w:r>
      <w:proofErr w:type="spellEnd"/>
      <w:r w:rsidR="00820EF5">
        <w:t xml:space="preserve"> huishoudelijke ondersteuning</w:t>
      </w:r>
      <w:bookmarkEnd w:id="47"/>
      <w:bookmarkEnd w:id="48"/>
    </w:p>
    <w:p w14:paraId="7800E4AB" w14:textId="1994DA19" w:rsidR="00036F63" w:rsidRDefault="000222DD" w:rsidP="00036F63">
      <w:bookmarkStart w:id="49" w:name="_Hlk170379643"/>
      <w:bookmarkStart w:id="50" w:name="_Hlk170301450"/>
      <w:r>
        <w:t xml:space="preserve">Tot 1 maart </w:t>
      </w:r>
      <w:r w:rsidR="005709DB">
        <w:t>202</w:t>
      </w:r>
      <w:r w:rsidR="003C4A7F">
        <w:t>2</w:t>
      </w:r>
      <w:r>
        <w:t xml:space="preserve"> </w:t>
      </w:r>
      <w:r w:rsidR="003603D5">
        <w:t>waren er</w:t>
      </w:r>
      <w:r>
        <w:t xml:space="preserve"> twee</w:t>
      </w:r>
      <w:r w:rsidR="00036F63">
        <w:t xml:space="preserve"> vormen van huishoudelijke ondersteuning in de gemeente:</w:t>
      </w:r>
    </w:p>
    <w:p w14:paraId="55516483" w14:textId="19B93855" w:rsidR="00036F63" w:rsidRDefault="00036F63" w:rsidP="00036F63">
      <w:pPr>
        <w:pStyle w:val="Lijstalinea"/>
        <w:numPr>
          <w:ilvl w:val="0"/>
          <w:numId w:val="1"/>
        </w:numPr>
      </w:pPr>
      <w:r>
        <w:t>Algemene Voorziening Schoonmaakondersteuning (SO)</w:t>
      </w:r>
      <w:r w:rsidR="000222DD">
        <w:t xml:space="preserve"> – voor eenvoudige huishoudelijke ondersteuning, werd toegekend op basis van een lichte toets, zonder keukentafelgesprek of afgeven beschikking</w:t>
      </w:r>
    </w:p>
    <w:p w14:paraId="2E89E11D" w14:textId="7FDB16CF" w:rsidR="00036F63" w:rsidRDefault="00036F63" w:rsidP="00036F63">
      <w:pPr>
        <w:pStyle w:val="Lijstalinea"/>
        <w:numPr>
          <w:ilvl w:val="0"/>
          <w:numId w:val="1"/>
        </w:numPr>
      </w:pPr>
      <w:r>
        <w:t>Maatwerkvoorziening Hulp bij Huishouden (HBH)</w:t>
      </w:r>
      <w:r w:rsidR="008D79DF">
        <w:t xml:space="preserve"> – bedoeld voor complexere huishoudelijke ondersteuning</w:t>
      </w:r>
    </w:p>
    <w:p w14:paraId="66B1B52E" w14:textId="1F5FA56A" w:rsidR="003603D5" w:rsidRDefault="001C0AF1" w:rsidP="003603D5">
      <w:r>
        <w:t xml:space="preserve">De kosten voor huishoudelijke ondersteuning zijn t/m 2021 significant gestegen. Naast demografische ontwikkelingen, komt dit ook door toepassing van de AMvB reële prijs </w:t>
      </w:r>
      <w:proofErr w:type="spellStart"/>
      <w:r w:rsidR="00395228">
        <w:t>Wmo</w:t>
      </w:r>
      <w:proofErr w:type="spellEnd"/>
      <w:r>
        <w:t xml:space="preserve"> vanaf 2019</w:t>
      </w:r>
      <w:r w:rsidR="000222DD">
        <w:t xml:space="preserve"> en </w:t>
      </w:r>
      <w:r>
        <w:t xml:space="preserve">de invoering van </w:t>
      </w:r>
      <w:r w:rsidR="000222DD">
        <w:t xml:space="preserve">het abonnementstarief </w:t>
      </w:r>
      <w:r>
        <w:t>in plaats van de inkomensafhankelijke eigen bijdrage. De invoering van het abonnementstarief is gestart in 2019</w:t>
      </w:r>
      <w:r w:rsidR="006A5193">
        <w:t xml:space="preserve"> voor de maatwerkvoorziening</w:t>
      </w:r>
      <w:r w:rsidR="008D79DF">
        <w:t xml:space="preserve"> en vanaf 2020 ook geldend voor</w:t>
      </w:r>
      <w:r>
        <w:t xml:space="preserve"> de algemene voorziening</w:t>
      </w:r>
      <w:r w:rsidR="00285198">
        <w:t>, waardoor het eigen aandeel door de cliënt van € 12,37 euro per uur is komen te vervallen voor de schoonmaakondersteuning</w:t>
      </w:r>
      <w:r w:rsidR="00951A4E">
        <w:t xml:space="preserve"> en nu in rekening wordt gebracht bij de gemeente</w:t>
      </w:r>
      <w:r w:rsidR="000222DD">
        <w:t>.</w:t>
      </w:r>
      <w:r w:rsidR="00285198">
        <w:t xml:space="preserve"> </w:t>
      </w:r>
      <w:r w:rsidR="006A5193">
        <w:t xml:space="preserve">Zie </w:t>
      </w:r>
      <w:r w:rsidR="00285198">
        <w:t>in</w:t>
      </w:r>
      <w:r w:rsidR="006A5193">
        <w:t xml:space="preserve"> onderstaande overzichten</w:t>
      </w:r>
      <w:r w:rsidR="00285198">
        <w:t xml:space="preserve"> de kosten- en cliëntontwikkeling per jaar</w:t>
      </w:r>
      <w:r w:rsidR="006A5193">
        <w:t xml:space="preserve">. </w:t>
      </w:r>
      <w:r w:rsidR="00285198">
        <w:t>Deze enorme stijging</w:t>
      </w:r>
      <w:r w:rsidR="000222DD">
        <w:t xml:space="preserve"> heeft gevraagd om een herinrichting van deze voorziening, zowel beleidsmatig als </w:t>
      </w:r>
      <w:r w:rsidR="006A5193">
        <w:t>inkoop technisch</w:t>
      </w:r>
      <w:r w:rsidR="003603D5">
        <w:t xml:space="preserve">. Op de cliënten met schoonmaakondersteuning had de gemeente geen zicht omdat de regie bij de zorgaanbieder lag. Dit terwijl het tarief vrijwel gelijk lag aan het tarief voor een maatwerkvoorziening en de inwoner geen keuzevrijheid van zorgaanbieder had. Daarom is vanaf 1 maart </w:t>
      </w:r>
      <w:r w:rsidR="005709DB">
        <w:t>202</w:t>
      </w:r>
      <w:r w:rsidR="003C4A7F">
        <w:t>2</w:t>
      </w:r>
      <w:r w:rsidR="003603D5">
        <w:t xml:space="preserve"> de algemene voorziening afgeschaft en wordt de huishoudelijke ondersteuning volledig verstrekt via een maatwerkvoorziening, hiermee is de regie belegd bij de gemeente en daarmee de sturing op kosten. </w:t>
      </w:r>
      <w:r w:rsidR="001945F1">
        <w:t>Dit vraagt uiteraard om meer inzet van het sociaal team.</w:t>
      </w:r>
      <w:r w:rsidR="006B5DDE">
        <w:t xml:space="preserve"> </w:t>
      </w:r>
      <w:bookmarkStart w:id="51" w:name="_Hlk170379660"/>
      <w:bookmarkEnd w:id="49"/>
      <w:r w:rsidR="003603D5">
        <w:t>Ook is sinds mei 2021 de nieuwe rol van contractmanager vervuld, vanuit welke de relatie met de aanbieders beter wordt onderhouden, er sneller wordt  bijgestuurd op behaalde resultaten en beter en sneller kan wordt ingegrepen bij prestatieproblemen.</w:t>
      </w:r>
      <w:r w:rsidR="006B5DDE">
        <w:t xml:space="preserve"> Eind 2023 is gestart met een postcodeformulier waar aanbieders zelf regie hebben op de cliënten die zij aannemen. Op het moment dat een inwoner een indicatie ontvangt voor huishoudelijke ondersteuning en geen voorkeur heeft voor een aanbieder, dan komt de inwoner op het postcodeformulier. Deze manier van werken heeft er toe geleid dat er vanaf 2024 geen wachtlijsten meer zijn bij de aanbieders.</w:t>
      </w:r>
    </w:p>
    <w:p w14:paraId="11D732AC" w14:textId="71F117BE" w:rsidR="006A5193" w:rsidRDefault="00162020" w:rsidP="003603D5">
      <w:bookmarkStart w:id="52" w:name="_Hlk170379669"/>
      <w:bookmarkEnd w:id="51"/>
      <w:r>
        <w:t xml:space="preserve">Hierna worden eerst de kosten afzonderlijk van de schoonmaakondersteuning en de maatwerkvoorziening hulp bij het huishouden weergegeven voor de jaren 2019 t/m 2021. In een apart overzicht zijn de kosten weergegeven van de totale huishoudelijke ondersteuning vanaf </w:t>
      </w:r>
      <w:r w:rsidR="005709DB">
        <w:t>202</w:t>
      </w:r>
      <w:r w:rsidR="001E4C5C">
        <w:t xml:space="preserve">2 </w:t>
      </w:r>
      <w:r>
        <w:t>met vergelijking 2021, waarbij voor dat jaar de schoonmaakondersteuning en maatwerkvoorziening hulp bij het huishouden bij elkaar zijn opgeteld.</w:t>
      </w:r>
      <w:bookmarkEnd w:id="50"/>
    </w:p>
    <w:tbl>
      <w:tblPr>
        <w:tblW w:w="8957" w:type="dxa"/>
        <w:tblCellMar>
          <w:left w:w="70" w:type="dxa"/>
          <w:right w:w="70" w:type="dxa"/>
        </w:tblCellMar>
        <w:tblLook w:val="04A0" w:firstRow="1" w:lastRow="0" w:firstColumn="1" w:lastColumn="0" w:noHBand="0" w:noVBand="1"/>
      </w:tblPr>
      <w:tblGrid>
        <w:gridCol w:w="3980"/>
        <w:gridCol w:w="1659"/>
        <w:gridCol w:w="1659"/>
        <w:gridCol w:w="1659"/>
      </w:tblGrid>
      <w:tr w:rsidR="00AD278C" w:rsidRPr="00AD278C" w14:paraId="7DDA12BA" w14:textId="77777777" w:rsidTr="00751329">
        <w:trPr>
          <w:trHeight w:val="748"/>
        </w:trPr>
        <w:tc>
          <w:tcPr>
            <w:tcW w:w="3980" w:type="dxa"/>
            <w:tcBorders>
              <w:top w:val="single" w:sz="8" w:space="0" w:color="auto"/>
              <w:left w:val="single" w:sz="8" w:space="0" w:color="auto"/>
              <w:bottom w:val="nil"/>
              <w:right w:val="nil"/>
            </w:tcBorders>
            <w:shd w:val="clear" w:color="000000" w:fill="BFCEF8"/>
            <w:vAlign w:val="bottom"/>
            <w:hideMark/>
          </w:tcPr>
          <w:bookmarkEnd w:id="52"/>
          <w:p w14:paraId="550BF9EB" w14:textId="4AA47544" w:rsidR="00AD278C" w:rsidRPr="0079106E" w:rsidRDefault="00AD278C" w:rsidP="00AD278C">
            <w:pPr>
              <w:spacing w:after="0" w:line="240" w:lineRule="auto"/>
              <w:rPr>
                <w:rFonts w:eastAsia="Times New Roman" w:cstheme="minorHAnsi"/>
                <w:b/>
                <w:bCs/>
                <w:lang w:eastAsia="nl-NL"/>
              </w:rPr>
            </w:pPr>
            <w:r w:rsidRPr="0079106E">
              <w:rPr>
                <w:rFonts w:eastAsia="Times New Roman" w:cstheme="minorHAnsi"/>
                <w:b/>
                <w:bCs/>
                <w:lang w:eastAsia="nl-NL"/>
              </w:rPr>
              <w:t xml:space="preserve">Schoonmaak Ondersteuning </w:t>
            </w:r>
            <w:r w:rsidR="00285198" w:rsidRPr="0079106E">
              <w:rPr>
                <w:rFonts w:eastAsia="Times New Roman" w:cstheme="minorHAnsi"/>
                <w:b/>
                <w:bCs/>
                <w:lang w:eastAsia="nl-NL"/>
              </w:rPr>
              <w:t>–</w:t>
            </w:r>
            <w:r w:rsidRPr="0079106E">
              <w:rPr>
                <w:rFonts w:eastAsia="Times New Roman" w:cstheme="minorHAnsi"/>
                <w:b/>
                <w:bCs/>
                <w:lang w:eastAsia="nl-NL"/>
              </w:rPr>
              <w:t xml:space="preserve"> Bergen</w:t>
            </w:r>
          </w:p>
        </w:tc>
        <w:tc>
          <w:tcPr>
            <w:tcW w:w="1659" w:type="dxa"/>
            <w:tcBorders>
              <w:top w:val="single" w:sz="8" w:space="0" w:color="auto"/>
              <w:left w:val="nil"/>
              <w:bottom w:val="single" w:sz="8" w:space="0" w:color="FFFFFF"/>
              <w:right w:val="single" w:sz="8" w:space="0" w:color="FFFFFF"/>
            </w:tcBorders>
            <w:shd w:val="clear" w:color="000000" w:fill="BFCEF8"/>
            <w:vAlign w:val="bottom"/>
            <w:hideMark/>
          </w:tcPr>
          <w:p w14:paraId="477F7D5E" w14:textId="77777777" w:rsidR="00AD278C" w:rsidRPr="0079106E" w:rsidRDefault="00AD278C" w:rsidP="00AD278C">
            <w:pPr>
              <w:spacing w:after="0" w:line="240" w:lineRule="auto"/>
              <w:jc w:val="right"/>
              <w:rPr>
                <w:rFonts w:eastAsia="Times New Roman" w:cstheme="minorHAnsi"/>
                <w:b/>
                <w:bCs/>
                <w:color w:val="000000"/>
                <w:lang w:eastAsia="nl-NL"/>
              </w:rPr>
            </w:pPr>
            <w:r w:rsidRPr="0079106E">
              <w:rPr>
                <w:rFonts w:eastAsia="Times New Roman" w:cstheme="minorHAnsi"/>
                <w:b/>
                <w:bCs/>
                <w:color w:val="000000"/>
                <w:lang w:eastAsia="nl-NL"/>
              </w:rPr>
              <w:t>2019</w:t>
            </w:r>
          </w:p>
        </w:tc>
        <w:tc>
          <w:tcPr>
            <w:tcW w:w="1659" w:type="dxa"/>
            <w:tcBorders>
              <w:top w:val="single" w:sz="8" w:space="0" w:color="auto"/>
              <w:left w:val="nil"/>
              <w:bottom w:val="single" w:sz="8" w:space="0" w:color="FFFFFF"/>
              <w:right w:val="single" w:sz="8" w:space="0" w:color="FFFFFF"/>
            </w:tcBorders>
            <w:shd w:val="clear" w:color="000000" w:fill="BFCEF8"/>
            <w:vAlign w:val="bottom"/>
            <w:hideMark/>
          </w:tcPr>
          <w:p w14:paraId="00F9668E" w14:textId="77777777" w:rsidR="00AD278C" w:rsidRPr="0079106E" w:rsidRDefault="00AD278C" w:rsidP="00AD278C">
            <w:pPr>
              <w:spacing w:after="0" w:line="240" w:lineRule="auto"/>
              <w:jc w:val="right"/>
              <w:rPr>
                <w:rFonts w:eastAsia="Times New Roman" w:cstheme="minorHAnsi"/>
                <w:b/>
                <w:bCs/>
                <w:color w:val="000000"/>
                <w:lang w:eastAsia="nl-NL"/>
              </w:rPr>
            </w:pPr>
            <w:r w:rsidRPr="0079106E">
              <w:rPr>
                <w:rFonts w:eastAsia="Times New Roman" w:cstheme="minorHAnsi"/>
                <w:b/>
                <w:bCs/>
                <w:color w:val="000000"/>
                <w:lang w:eastAsia="nl-NL"/>
              </w:rPr>
              <w:t>2020</w:t>
            </w:r>
          </w:p>
        </w:tc>
        <w:tc>
          <w:tcPr>
            <w:tcW w:w="1659" w:type="dxa"/>
            <w:tcBorders>
              <w:top w:val="single" w:sz="8" w:space="0" w:color="auto"/>
              <w:left w:val="nil"/>
              <w:bottom w:val="single" w:sz="8" w:space="0" w:color="FFFFFF"/>
              <w:right w:val="single" w:sz="8" w:space="0" w:color="auto"/>
            </w:tcBorders>
            <w:shd w:val="clear" w:color="000000" w:fill="BFCEF8"/>
            <w:vAlign w:val="bottom"/>
            <w:hideMark/>
          </w:tcPr>
          <w:p w14:paraId="7ADFFC2C" w14:textId="77777777" w:rsidR="00AD278C" w:rsidRPr="0079106E" w:rsidRDefault="00AD278C" w:rsidP="00AD278C">
            <w:pPr>
              <w:spacing w:after="0" w:line="240" w:lineRule="auto"/>
              <w:jc w:val="right"/>
              <w:rPr>
                <w:rFonts w:eastAsia="Times New Roman" w:cstheme="minorHAnsi"/>
                <w:b/>
                <w:bCs/>
                <w:color w:val="000000"/>
                <w:lang w:eastAsia="nl-NL"/>
              </w:rPr>
            </w:pPr>
            <w:r w:rsidRPr="0079106E">
              <w:rPr>
                <w:rFonts w:eastAsia="Times New Roman" w:cstheme="minorHAnsi"/>
                <w:b/>
                <w:bCs/>
                <w:color w:val="000000"/>
                <w:lang w:eastAsia="nl-NL"/>
              </w:rPr>
              <w:t>2021</w:t>
            </w:r>
          </w:p>
        </w:tc>
      </w:tr>
      <w:tr w:rsidR="00AD278C" w:rsidRPr="00AD278C" w14:paraId="767DAF44" w14:textId="77777777" w:rsidTr="00751329">
        <w:trPr>
          <w:trHeight w:val="407"/>
        </w:trPr>
        <w:tc>
          <w:tcPr>
            <w:tcW w:w="3980" w:type="dxa"/>
            <w:tcBorders>
              <w:top w:val="single" w:sz="8" w:space="0" w:color="FFFFFF"/>
              <w:left w:val="single" w:sz="8" w:space="0" w:color="auto"/>
              <w:bottom w:val="single" w:sz="8" w:space="0" w:color="FFFFFF"/>
              <w:right w:val="single" w:sz="8" w:space="0" w:color="FFFFFF"/>
            </w:tcBorders>
            <w:shd w:val="clear" w:color="000000" w:fill="E7E8EE"/>
            <w:vAlign w:val="bottom"/>
            <w:hideMark/>
          </w:tcPr>
          <w:p w14:paraId="320D60C8"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Werkelijke kosten</w:t>
            </w:r>
          </w:p>
        </w:tc>
        <w:tc>
          <w:tcPr>
            <w:tcW w:w="1659" w:type="dxa"/>
            <w:tcBorders>
              <w:top w:val="nil"/>
              <w:left w:val="nil"/>
              <w:bottom w:val="single" w:sz="8" w:space="0" w:color="FFFFFF"/>
              <w:right w:val="single" w:sz="8" w:space="0" w:color="FFFFFF"/>
            </w:tcBorders>
            <w:shd w:val="clear" w:color="000000" w:fill="E7E8EE"/>
            <w:vAlign w:val="bottom"/>
            <w:hideMark/>
          </w:tcPr>
          <w:p w14:paraId="4646B232"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€ 640.000</w:t>
            </w:r>
          </w:p>
        </w:tc>
        <w:tc>
          <w:tcPr>
            <w:tcW w:w="1659" w:type="dxa"/>
            <w:tcBorders>
              <w:top w:val="nil"/>
              <w:left w:val="nil"/>
              <w:bottom w:val="single" w:sz="8" w:space="0" w:color="FFFFFF"/>
              <w:right w:val="single" w:sz="8" w:space="0" w:color="FFFFFF"/>
            </w:tcBorders>
            <w:shd w:val="clear" w:color="000000" w:fill="E7E8EE"/>
            <w:vAlign w:val="bottom"/>
            <w:hideMark/>
          </w:tcPr>
          <w:p w14:paraId="212F0454"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€ 1.077.000</w:t>
            </w:r>
          </w:p>
        </w:tc>
        <w:tc>
          <w:tcPr>
            <w:tcW w:w="1659" w:type="dxa"/>
            <w:tcBorders>
              <w:top w:val="nil"/>
              <w:left w:val="nil"/>
              <w:bottom w:val="single" w:sz="8" w:space="0" w:color="FFFFFF"/>
              <w:right w:val="single" w:sz="8" w:space="0" w:color="auto"/>
            </w:tcBorders>
            <w:shd w:val="clear" w:color="000000" w:fill="E7E8EE"/>
            <w:vAlign w:val="bottom"/>
            <w:hideMark/>
          </w:tcPr>
          <w:p w14:paraId="23C5CE07"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€ 1.340.000</w:t>
            </w:r>
          </w:p>
        </w:tc>
      </w:tr>
      <w:tr w:rsidR="00AD278C" w:rsidRPr="00AD278C" w14:paraId="581BE761" w14:textId="77777777" w:rsidTr="00751329">
        <w:trPr>
          <w:trHeight w:val="328"/>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4EB9C3E8"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Verschil t.o.v. voorgaand jaar</w:t>
            </w:r>
          </w:p>
        </w:tc>
        <w:tc>
          <w:tcPr>
            <w:tcW w:w="1659" w:type="dxa"/>
            <w:tcBorders>
              <w:top w:val="nil"/>
              <w:left w:val="nil"/>
              <w:bottom w:val="single" w:sz="8" w:space="0" w:color="FFFFFF"/>
              <w:right w:val="single" w:sz="8" w:space="0" w:color="FFFFFF"/>
            </w:tcBorders>
            <w:shd w:val="clear" w:color="000000" w:fill="E7E8EE"/>
            <w:vAlign w:val="bottom"/>
            <w:hideMark/>
          </w:tcPr>
          <w:p w14:paraId="479D6D07"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46%</w:t>
            </w:r>
          </w:p>
        </w:tc>
        <w:tc>
          <w:tcPr>
            <w:tcW w:w="1659" w:type="dxa"/>
            <w:tcBorders>
              <w:top w:val="nil"/>
              <w:left w:val="nil"/>
              <w:bottom w:val="single" w:sz="8" w:space="0" w:color="FFFFFF"/>
              <w:right w:val="single" w:sz="8" w:space="0" w:color="FFFFFF"/>
            </w:tcBorders>
            <w:shd w:val="clear" w:color="000000" w:fill="E7E8EE"/>
            <w:vAlign w:val="bottom"/>
            <w:hideMark/>
          </w:tcPr>
          <w:p w14:paraId="7D6C85E6"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68%</w:t>
            </w:r>
          </w:p>
        </w:tc>
        <w:tc>
          <w:tcPr>
            <w:tcW w:w="1659" w:type="dxa"/>
            <w:tcBorders>
              <w:top w:val="nil"/>
              <w:left w:val="nil"/>
              <w:bottom w:val="single" w:sz="8" w:space="0" w:color="FFFFFF"/>
              <w:right w:val="single" w:sz="8" w:space="0" w:color="auto"/>
            </w:tcBorders>
            <w:shd w:val="clear" w:color="000000" w:fill="E7E8EE"/>
            <w:vAlign w:val="bottom"/>
            <w:hideMark/>
          </w:tcPr>
          <w:p w14:paraId="4759B906"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24%</w:t>
            </w:r>
          </w:p>
        </w:tc>
      </w:tr>
      <w:tr w:rsidR="00AD278C" w:rsidRPr="00AD278C" w14:paraId="4CDFE5A9" w14:textId="77777777" w:rsidTr="00751329">
        <w:trPr>
          <w:trHeight w:val="407"/>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41886A07" w14:textId="06191B89"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Gemiddeld aantal cliënten p/</w:t>
            </w:r>
            <w:proofErr w:type="spellStart"/>
            <w:r w:rsidRPr="0079106E">
              <w:rPr>
                <w:rFonts w:eastAsia="Times New Roman" w:cstheme="minorHAnsi"/>
                <w:color w:val="000000"/>
                <w:lang w:eastAsia="nl-NL"/>
              </w:rPr>
              <w:t>mnd</w:t>
            </w:r>
            <w:proofErr w:type="spellEnd"/>
          </w:p>
        </w:tc>
        <w:tc>
          <w:tcPr>
            <w:tcW w:w="1659" w:type="dxa"/>
            <w:tcBorders>
              <w:top w:val="nil"/>
              <w:left w:val="nil"/>
              <w:bottom w:val="single" w:sz="8" w:space="0" w:color="FFFFFF"/>
              <w:right w:val="single" w:sz="8" w:space="0" w:color="FFFFFF"/>
            </w:tcBorders>
            <w:shd w:val="clear" w:color="000000" w:fill="E7E8EE"/>
            <w:vAlign w:val="bottom"/>
            <w:hideMark/>
          </w:tcPr>
          <w:p w14:paraId="295856B3"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xml:space="preserve">341 </w:t>
            </w:r>
          </w:p>
        </w:tc>
        <w:tc>
          <w:tcPr>
            <w:tcW w:w="1659" w:type="dxa"/>
            <w:tcBorders>
              <w:top w:val="nil"/>
              <w:left w:val="nil"/>
              <w:bottom w:val="single" w:sz="8" w:space="0" w:color="FFFFFF"/>
              <w:right w:val="single" w:sz="8" w:space="0" w:color="FFFFFF"/>
            </w:tcBorders>
            <w:shd w:val="clear" w:color="000000" w:fill="E7E8EE"/>
            <w:vAlign w:val="bottom"/>
            <w:hideMark/>
          </w:tcPr>
          <w:p w14:paraId="3D02E7CB"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xml:space="preserve">456 </w:t>
            </w:r>
          </w:p>
        </w:tc>
        <w:tc>
          <w:tcPr>
            <w:tcW w:w="1659" w:type="dxa"/>
            <w:tcBorders>
              <w:top w:val="nil"/>
              <w:left w:val="nil"/>
              <w:bottom w:val="single" w:sz="8" w:space="0" w:color="FFFFFF"/>
              <w:right w:val="single" w:sz="8" w:space="0" w:color="auto"/>
            </w:tcBorders>
            <w:shd w:val="clear" w:color="000000" w:fill="E7E8EE"/>
            <w:vAlign w:val="bottom"/>
            <w:hideMark/>
          </w:tcPr>
          <w:p w14:paraId="33833DA0"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xml:space="preserve">489 </w:t>
            </w:r>
          </w:p>
        </w:tc>
      </w:tr>
      <w:tr w:rsidR="00AD278C" w:rsidRPr="00AD278C" w14:paraId="392541C5" w14:textId="77777777" w:rsidTr="00751329">
        <w:trPr>
          <w:trHeight w:val="328"/>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447A699F"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Verschil t.o.v. voorgaand jaar</w:t>
            </w:r>
          </w:p>
        </w:tc>
        <w:tc>
          <w:tcPr>
            <w:tcW w:w="1659" w:type="dxa"/>
            <w:tcBorders>
              <w:top w:val="nil"/>
              <w:left w:val="nil"/>
              <w:bottom w:val="single" w:sz="8" w:space="0" w:color="FFFFFF"/>
              <w:right w:val="single" w:sz="8" w:space="0" w:color="FFFFFF"/>
            </w:tcBorders>
            <w:shd w:val="clear" w:color="000000" w:fill="E7E8EE"/>
            <w:vAlign w:val="bottom"/>
            <w:hideMark/>
          </w:tcPr>
          <w:p w14:paraId="2732E1D0"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16%</w:t>
            </w:r>
          </w:p>
        </w:tc>
        <w:tc>
          <w:tcPr>
            <w:tcW w:w="1659" w:type="dxa"/>
            <w:tcBorders>
              <w:top w:val="nil"/>
              <w:left w:val="nil"/>
              <w:bottom w:val="single" w:sz="8" w:space="0" w:color="FFFFFF"/>
              <w:right w:val="single" w:sz="8" w:space="0" w:color="FFFFFF"/>
            </w:tcBorders>
            <w:shd w:val="clear" w:color="000000" w:fill="E7E8EE"/>
            <w:vAlign w:val="bottom"/>
            <w:hideMark/>
          </w:tcPr>
          <w:p w14:paraId="660DB55D"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34%</w:t>
            </w:r>
          </w:p>
        </w:tc>
        <w:tc>
          <w:tcPr>
            <w:tcW w:w="1659" w:type="dxa"/>
            <w:tcBorders>
              <w:top w:val="nil"/>
              <w:left w:val="nil"/>
              <w:bottom w:val="single" w:sz="8" w:space="0" w:color="FFFFFF"/>
              <w:right w:val="single" w:sz="8" w:space="0" w:color="auto"/>
            </w:tcBorders>
            <w:shd w:val="clear" w:color="000000" w:fill="E7E8EE"/>
            <w:vAlign w:val="bottom"/>
            <w:hideMark/>
          </w:tcPr>
          <w:p w14:paraId="36F39198"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7%</w:t>
            </w:r>
          </w:p>
        </w:tc>
      </w:tr>
      <w:tr w:rsidR="00AD278C" w:rsidRPr="00AD278C" w14:paraId="25E7603D" w14:textId="77777777" w:rsidTr="00751329">
        <w:trPr>
          <w:trHeight w:val="407"/>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6558FC54"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Gemiddelde kosten per cliënt</w:t>
            </w:r>
          </w:p>
        </w:tc>
        <w:tc>
          <w:tcPr>
            <w:tcW w:w="1659" w:type="dxa"/>
            <w:tcBorders>
              <w:top w:val="nil"/>
              <w:left w:val="nil"/>
              <w:bottom w:val="single" w:sz="8" w:space="0" w:color="FFFFFF"/>
              <w:right w:val="single" w:sz="8" w:space="0" w:color="FFFFFF"/>
            </w:tcBorders>
            <w:shd w:val="clear" w:color="000000" w:fill="E7E8EE"/>
            <w:vAlign w:val="bottom"/>
            <w:hideMark/>
          </w:tcPr>
          <w:p w14:paraId="21D51396"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€ 1.900</w:t>
            </w:r>
          </w:p>
        </w:tc>
        <w:tc>
          <w:tcPr>
            <w:tcW w:w="1659" w:type="dxa"/>
            <w:tcBorders>
              <w:top w:val="nil"/>
              <w:left w:val="nil"/>
              <w:bottom w:val="single" w:sz="8" w:space="0" w:color="FFFFFF"/>
              <w:right w:val="single" w:sz="8" w:space="0" w:color="FFFFFF"/>
            </w:tcBorders>
            <w:shd w:val="clear" w:color="000000" w:fill="E7E8EE"/>
            <w:vAlign w:val="bottom"/>
            <w:hideMark/>
          </w:tcPr>
          <w:p w14:paraId="065D18A5"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€ 2.363</w:t>
            </w:r>
          </w:p>
        </w:tc>
        <w:tc>
          <w:tcPr>
            <w:tcW w:w="1659" w:type="dxa"/>
            <w:tcBorders>
              <w:top w:val="nil"/>
              <w:left w:val="nil"/>
              <w:bottom w:val="single" w:sz="8" w:space="0" w:color="FFFFFF"/>
              <w:right w:val="single" w:sz="8" w:space="0" w:color="auto"/>
            </w:tcBorders>
            <w:shd w:val="clear" w:color="000000" w:fill="E7E8EE"/>
            <w:vAlign w:val="bottom"/>
            <w:hideMark/>
          </w:tcPr>
          <w:p w14:paraId="3C87196E"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€ 2.740</w:t>
            </w:r>
          </w:p>
        </w:tc>
      </w:tr>
      <w:tr w:rsidR="00AD278C" w:rsidRPr="00AD278C" w14:paraId="2B0B86FC" w14:textId="77777777" w:rsidTr="00751329">
        <w:trPr>
          <w:trHeight w:val="328"/>
        </w:trPr>
        <w:tc>
          <w:tcPr>
            <w:tcW w:w="3980" w:type="dxa"/>
            <w:tcBorders>
              <w:top w:val="nil"/>
              <w:left w:val="single" w:sz="8" w:space="0" w:color="auto"/>
              <w:bottom w:val="single" w:sz="8" w:space="0" w:color="auto"/>
              <w:right w:val="single" w:sz="8" w:space="0" w:color="FFFFFF"/>
            </w:tcBorders>
            <w:shd w:val="clear" w:color="000000" w:fill="E7E8EE"/>
            <w:vAlign w:val="bottom"/>
            <w:hideMark/>
          </w:tcPr>
          <w:p w14:paraId="3863BE61"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Verschil t.o.v. voorgaand jaar</w:t>
            </w:r>
          </w:p>
        </w:tc>
        <w:tc>
          <w:tcPr>
            <w:tcW w:w="1659" w:type="dxa"/>
            <w:tcBorders>
              <w:top w:val="nil"/>
              <w:left w:val="nil"/>
              <w:bottom w:val="single" w:sz="8" w:space="0" w:color="auto"/>
              <w:right w:val="single" w:sz="8" w:space="0" w:color="FFFFFF"/>
            </w:tcBorders>
            <w:shd w:val="clear" w:color="000000" w:fill="E7E8EE"/>
            <w:vAlign w:val="bottom"/>
            <w:hideMark/>
          </w:tcPr>
          <w:p w14:paraId="658B6E3F"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28%</w:t>
            </w:r>
          </w:p>
        </w:tc>
        <w:tc>
          <w:tcPr>
            <w:tcW w:w="1659" w:type="dxa"/>
            <w:tcBorders>
              <w:top w:val="nil"/>
              <w:left w:val="nil"/>
              <w:bottom w:val="single" w:sz="8" w:space="0" w:color="auto"/>
              <w:right w:val="single" w:sz="8" w:space="0" w:color="FFFFFF"/>
            </w:tcBorders>
            <w:shd w:val="clear" w:color="000000" w:fill="E7E8EE"/>
            <w:vAlign w:val="bottom"/>
            <w:hideMark/>
          </w:tcPr>
          <w:p w14:paraId="31114D04"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24%</w:t>
            </w:r>
          </w:p>
        </w:tc>
        <w:tc>
          <w:tcPr>
            <w:tcW w:w="1659" w:type="dxa"/>
            <w:tcBorders>
              <w:top w:val="nil"/>
              <w:left w:val="nil"/>
              <w:bottom w:val="single" w:sz="8" w:space="0" w:color="auto"/>
              <w:right w:val="single" w:sz="8" w:space="0" w:color="auto"/>
            </w:tcBorders>
            <w:shd w:val="clear" w:color="000000" w:fill="E7E8EE"/>
            <w:vAlign w:val="bottom"/>
            <w:hideMark/>
          </w:tcPr>
          <w:p w14:paraId="7FC45C07"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16%</w:t>
            </w:r>
          </w:p>
        </w:tc>
      </w:tr>
      <w:tr w:rsidR="00AD278C" w:rsidRPr="00AD278C" w14:paraId="0631E39F" w14:textId="77777777" w:rsidTr="00751329">
        <w:trPr>
          <w:trHeight w:val="643"/>
        </w:trPr>
        <w:tc>
          <w:tcPr>
            <w:tcW w:w="3980" w:type="dxa"/>
            <w:tcBorders>
              <w:top w:val="single" w:sz="8" w:space="0" w:color="auto"/>
              <w:left w:val="single" w:sz="8" w:space="0" w:color="auto"/>
              <w:bottom w:val="nil"/>
              <w:right w:val="nil"/>
            </w:tcBorders>
            <w:shd w:val="clear" w:color="000000" w:fill="BFCEF8"/>
            <w:vAlign w:val="bottom"/>
            <w:hideMark/>
          </w:tcPr>
          <w:p w14:paraId="240C3893" w14:textId="77777777" w:rsidR="00AD278C" w:rsidRPr="0079106E" w:rsidRDefault="00AD278C" w:rsidP="00AD278C">
            <w:pPr>
              <w:spacing w:after="0" w:line="240" w:lineRule="auto"/>
              <w:rPr>
                <w:rFonts w:eastAsia="Times New Roman" w:cstheme="minorHAnsi"/>
                <w:b/>
                <w:bCs/>
                <w:lang w:eastAsia="nl-NL"/>
              </w:rPr>
            </w:pPr>
            <w:r w:rsidRPr="0079106E">
              <w:rPr>
                <w:rFonts w:eastAsia="Times New Roman" w:cstheme="minorHAnsi"/>
                <w:b/>
                <w:bCs/>
                <w:lang w:eastAsia="nl-NL"/>
              </w:rPr>
              <w:t>Maatwerkvoorziening Hulp bij Huishouden ZIN</w:t>
            </w:r>
          </w:p>
        </w:tc>
        <w:tc>
          <w:tcPr>
            <w:tcW w:w="1659" w:type="dxa"/>
            <w:tcBorders>
              <w:top w:val="single" w:sz="8" w:space="0" w:color="auto"/>
              <w:left w:val="nil"/>
              <w:bottom w:val="single" w:sz="8" w:space="0" w:color="FFFFFF"/>
              <w:right w:val="single" w:sz="8" w:space="0" w:color="FFFFFF"/>
            </w:tcBorders>
            <w:shd w:val="clear" w:color="000000" w:fill="BFCEF8"/>
            <w:vAlign w:val="bottom"/>
            <w:hideMark/>
          </w:tcPr>
          <w:p w14:paraId="03E3137B" w14:textId="77777777" w:rsidR="00AD278C" w:rsidRPr="0079106E" w:rsidRDefault="00AD278C" w:rsidP="00AD278C">
            <w:pPr>
              <w:spacing w:after="0" w:line="240" w:lineRule="auto"/>
              <w:jc w:val="right"/>
              <w:rPr>
                <w:rFonts w:eastAsia="Times New Roman" w:cstheme="minorHAnsi"/>
                <w:b/>
                <w:bCs/>
                <w:color w:val="000000"/>
                <w:lang w:eastAsia="nl-NL"/>
              </w:rPr>
            </w:pPr>
            <w:r w:rsidRPr="0079106E">
              <w:rPr>
                <w:rFonts w:eastAsia="Times New Roman" w:cstheme="minorHAnsi"/>
                <w:b/>
                <w:bCs/>
                <w:color w:val="000000"/>
                <w:lang w:eastAsia="nl-NL"/>
              </w:rPr>
              <w:t>2019</w:t>
            </w:r>
          </w:p>
        </w:tc>
        <w:tc>
          <w:tcPr>
            <w:tcW w:w="1659" w:type="dxa"/>
            <w:tcBorders>
              <w:top w:val="single" w:sz="8" w:space="0" w:color="auto"/>
              <w:left w:val="nil"/>
              <w:bottom w:val="single" w:sz="8" w:space="0" w:color="FFFFFF"/>
              <w:right w:val="single" w:sz="8" w:space="0" w:color="FFFFFF"/>
            </w:tcBorders>
            <w:shd w:val="clear" w:color="000000" w:fill="BFCEF8"/>
            <w:vAlign w:val="bottom"/>
            <w:hideMark/>
          </w:tcPr>
          <w:p w14:paraId="396F1260" w14:textId="77777777" w:rsidR="00AD278C" w:rsidRPr="0079106E" w:rsidRDefault="00AD278C" w:rsidP="00AD278C">
            <w:pPr>
              <w:spacing w:after="0" w:line="240" w:lineRule="auto"/>
              <w:jc w:val="right"/>
              <w:rPr>
                <w:rFonts w:eastAsia="Times New Roman" w:cstheme="minorHAnsi"/>
                <w:b/>
                <w:bCs/>
                <w:color w:val="000000"/>
                <w:lang w:eastAsia="nl-NL"/>
              </w:rPr>
            </w:pPr>
            <w:r w:rsidRPr="0079106E">
              <w:rPr>
                <w:rFonts w:eastAsia="Times New Roman" w:cstheme="minorHAnsi"/>
                <w:b/>
                <w:bCs/>
                <w:color w:val="000000"/>
                <w:lang w:eastAsia="nl-NL"/>
              </w:rPr>
              <w:t>2020</w:t>
            </w:r>
          </w:p>
        </w:tc>
        <w:tc>
          <w:tcPr>
            <w:tcW w:w="1659" w:type="dxa"/>
            <w:tcBorders>
              <w:top w:val="single" w:sz="8" w:space="0" w:color="auto"/>
              <w:left w:val="nil"/>
              <w:bottom w:val="single" w:sz="8" w:space="0" w:color="FFFFFF"/>
              <w:right w:val="single" w:sz="8" w:space="0" w:color="auto"/>
            </w:tcBorders>
            <w:shd w:val="clear" w:color="000000" w:fill="BFCEF8"/>
            <w:vAlign w:val="bottom"/>
            <w:hideMark/>
          </w:tcPr>
          <w:p w14:paraId="7520CBA8" w14:textId="77777777" w:rsidR="00AD278C" w:rsidRPr="0079106E" w:rsidRDefault="00AD278C" w:rsidP="00AD278C">
            <w:pPr>
              <w:spacing w:after="0" w:line="240" w:lineRule="auto"/>
              <w:jc w:val="right"/>
              <w:rPr>
                <w:rFonts w:eastAsia="Times New Roman" w:cstheme="minorHAnsi"/>
                <w:b/>
                <w:bCs/>
                <w:color w:val="000000"/>
                <w:lang w:eastAsia="nl-NL"/>
              </w:rPr>
            </w:pPr>
            <w:r w:rsidRPr="0079106E">
              <w:rPr>
                <w:rFonts w:eastAsia="Times New Roman" w:cstheme="minorHAnsi"/>
                <w:b/>
                <w:bCs/>
                <w:color w:val="000000"/>
                <w:lang w:eastAsia="nl-NL"/>
              </w:rPr>
              <w:t>2021</w:t>
            </w:r>
          </w:p>
        </w:tc>
      </w:tr>
      <w:tr w:rsidR="00AD278C" w:rsidRPr="00AD278C" w14:paraId="09EA8A43" w14:textId="77777777" w:rsidTr="00751329">
        <w:trPr>
          <w:trHeight w:val="328"/>
        </w:trPr>
        <w:tc>
          <w:tcPr>
            <w:tcW w:w="3980" w:type="dxa"/>
            <w:tcBorders>
              <w:top w:val="single" w:sz="8" w:space="0" w:color="FFFFFF"/>
              <w:left w:val="single" w:sz="8" w:space="0" w:color="auto"/>
              <w:bottom w:val="single" w:sz="8" w:space="0" w:color="FFFFFF"/>
              <w:right w:val="single" w:sz="8" w:space="0" w:color="FFFFFF"/>
            </w:tcBorders>
            <w:shd w:val="clear" w:color="000000" w:fill="E7E8EE"/>
            <w:vAlign w:val="bottom"/>
            <w:hideMark/>
          </w:tcPr>
          <w:p w14:paraId="42F5FA57"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Werkelijke kosten</w:t>
            </w:r>
          </w:p>
        </w:tc>
        <w:tc>
          <w:tcPr>
            <w:tcW w:w="1659" w:type="dxa"/>
            <w:tcBorders>
              <w:top w:val="nil"/>
              <w:left w:val="nil"/>
              <w:bottom w:val="single" w:sz="8" w:space="0" w:color="FFFFFF"/>
              <w:right w:val="single" w:sz="8" w:space="0" w:color="FFFFFF"/>
            </w:tcBorders>
            <w:shd w:val="clear" w:color="000000" w:fill="E7E8EE"/>
            <w:vAlign w:val="bottom"/>
            <w:hideMark/>
          </w:tcPr>
          <w:p w14:paraId="7191C28E"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€ 696.982</w:t>
            </w:r>
          </w:p>
        </w:tc>
        <w:tc>
          <w:tcPr>
            <w:tcW w:w="1659" w:type="dxa"/>
            <w:tcBorders>
              <w:top w:val="nil"/>
              <w:left w:val="nil"/>
              <w:bottom w:val="single" w:sz="8" w:space="0" w:color="FFFFFF"/>
              <w:right w:val="single" w:sz="8" w:space="0" w:color="FFFFFF"/>
            </w:tcBorders>
            <w:shd w:val="clear" w:color="000000" w:fill="E7E8EE"/>
            <w:vAlign w:val="bottom"/>
            <w:hideMark/>
          </w:tcPr>
          <w:p w14:paraId="7FE1B173"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€ 755.502</w:t>
            </w:r>
          </w:p>
        </w:tc>
        <w:tc>
          <w:tcPr>
            <w:tcW w:w="1659" w:type="dxa"/>
            <w:tcBorders>
              <w:top w:val="nil"/>
              <w:left w:val="nil"/>
              <w:bottom w:val="single" w:sz="8" w:space="0" w:color="FFFFFF"/>
              <w:right w:val="single" w:sz="8" w:space="0" w:color="auto"/>
            </w:tcBorders>
            <w:shd w:val="clear" w:color="000000" w:fill="E7E8EE"/>
            <w:vAlign w:val="bottom"/>
            <w:hideMark/>
          </w:tcPr>
          <w:p w14:paraId="10619053"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€ 764.930</w:t>
            </w:r>
          </w:p>
        </w:tc>
      </w:tr>
      <w:tr w:rsidR="00AD278C" w:rsidRPr="00AD278C" w14:paraId="19642AE1" w14:textId="77777777" w:rsidTr="00751329">
        <w:trPr>
          <w:trHeight w:val="328"/>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05C6D21C"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Verschil t.o.v. voorgaand jaar</w:t>
            </w:r>
          </w:p>
        </w:tc>
        <w:tc>
          <w:tcPr>
            <w:tcW w:w="1659" w:type="dxa"/>
            <w:tcBorders>
              <w:top w:val="nil"/>
              <w:left w:val="nil"/>
              <w:bottom w:val="single" w:sz="8" w:space="0" w:color="FFFFFF"/>
              <w:right w:val="single" w:sz="8" w:space="0" w:color="FFFFFF"/>
            </w:tcBorders>
            <w:shd w:val="clear" w:color="000000" w:fill="E7E8EE"/>
            <w:vAlign w:val="bottom"/>
            <w:hideMark/>
          </w:tcPr>
          <w:p w14:paraId="37771E44"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w:t>
            </w:r>
          </w:p>
        </w:tc>
        <w:tc>
          <w:tcPr>
            <w:tcW w:w="1659" w:type="dxa"/>
            <w:tcBorders>
              <w:top w:val="nil"/>
              <w:left w:val="nil"/>
              <w:bottom w:val="single" w:sz="8" w:space="0" w:color="FFFFFF"/>
              <w:right w:val="single" w:sz="8" w:space="0" w:color="FFFFFF"/>
            </w:tcBorders>
            <w:shd w:val="clear" w:color="000000" w:fill="E7E8EE"/>
            <w:vAlign w:val="bottom"/>
            <w:hideMark/>
          </w:tcPr>
          <w:p w14:paraId="6FD0E2FA"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8%</w:t>
            </w:r>
          </w:p>
        </w:tc>
        <w:tc>
          <w:tcPr>
            <w:tcW w:w="1659" w:type="dxa"/>
            <w:tcBorders>
              <w:top w:val="nil"/>
              <w:left w:val="nil"/>
              <w:bottom w:val="single" w:sz="8" w:space="0" w:color="FFFFFF"/>
              <w:right w:val="single" w:sz="8" w:space="0" w:color="auto"/>
            </w:tcBorders>
            <w:shd w:val="clear" w:color="000000" w:fill="E7E8EE"/>
            <w:vAlign w:val="bottom"/>
            <w:hideMark/>
          </w:tcPr>
          <w:p w14:paraId="3BA08D94"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1%</w:t>
            </w:r>
          </w:p>
        </w:tc>
      </w:tr>
      <w:tr w:rsidR="00AD278C" w:rsidRPr="00AD278C" w14:paraId="3F1FCDB5" w14:textId="77777777" w:rsidTr="00751329">
        <w:trPr>
          <w:trHeight w:val="328"/>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32CDB17C"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Aantal cliënten</w:t>
            </w:r>
          </w:p>
        </w:tc>
        <w:tc>
          <w:tcPr>
            <w:tcW w:w="1659" w:type="dxa"/>
            <w:tcBorders>
              <w:top w:val="nil"/>
              <w:left w:val="nil"/>
              <w:bottom w:val="single" w:sz="8" w:space="0" w:color="FFFFFF"/>
              <w:right w:val="single" w:sz="8" w:space="0" w:color="FFFFFF"/>
            </w:tcBorders>
            <w:shd w:val="clear" w:color="000000" w:fill="E7E8EE"/>
            <w:vAlign w:val="bottom"/>
            <w:hideMark/>
          </w:tcPr>
          <w:p w14:paraId="181EC149"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xml:space="preserve">259 </w:t>
            </w:r>
          </w:p>
        </w:tc>
        <w:tc>
          <w:tcPr>
            <w:tcW w:w="1659" w:type="dxa"/>
            <w:tcBorders>
              <w:top w:val="nil"/>
              <w:left w:val="nil"/>
              <w:bottom w:val="single" w:sz="8" w:space="0" w:color="FFFFFF"/>
              <w:right w:val="single" w:sz="8" w:space="0" w:color="FFFFFF"/>
            </w:tcBorders>
            <w:shd w:val="clear" w:color="000000" w:fill="E7E8EE"/>
            <w:vAlign w:val="bottom"/>
            <w:hideMark/>
          </w:tcPr>
          <w:p w14:paraId="6EE9BBD3"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xml:space="preserve">264 </w:t>
            </w:r>
          </w:p>
        </w:tc>
        <w:tc>
          <w:tcPr>
            <w:tcW w:w="1659" w:type="dxa"/>
            <w:tcBorders>
              <w:top w:val="nil"/>
              <w:left w:val="nil"/>
              <w:bottom w:val="single" w:sz="8" w:space="0" w:color="FFFFFF"/>
              <w:right w:val="single" w:sz="8" w:space="0" w:color="auto"/>
            </w:tcBorders>
            <w:shd w:val="clear" w:color="000000" w:fill="E7E8EE"/>
            <w:vAlign w:val="bottom"/>
            <w:hideMark/>
          </w:tcPr>
          <w:p w14:paraId="17D7713C"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xml:space="preserve">251 </w:t>
            </w:r>
          </w:p>
        </w:tc>
      </w:tr>
      <w:tr w:rsidR="00AD278C" w:rsidRPr="00AD278C" w14:paraId="7472B703" w14:textId="77777777" w:rsidTr="00751329">
        <w:trPr>
          <w:trHeight w:val="328"/>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4D961CE6"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Verschil t.o.v. voorgaand jaar</w:t>
            </w:r>
          </w:p>
        </w:tc>
        <w:tc>
          <w:tcPr>
            <w:tcW w:w="1659" w:type="dxa"/>
            <w:tcBorders>
              <w:top w:val="nil"/>
              <w:left w:val="nil"/>
              <w:bottom w:val="single" w:sz="8" w:space="0" w:color="FFFFFF"/>
              <w:right w:val="single" w:sz="8" w:space="0" w:color="FFFFFF"/>
            </w:tcBorders>
            <w:shd w:val="clear" w:color="000000" w:fill="E7E8EE"/>
            <w:vAlign w:val="bottom"/>
            <w:hideMark/>
          </w:tcPr>
          <w:p w14:paraId="12DF8963"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w:t>
            </w:r>
          </w:p>
        </w:tc>
        <w:tc>
          <w:tcPr>
            <w:tcW w:w="1659" w:type="dxa"/>
            <w:tcBorders>
              <w:top w:val="nil"/>
              <w:left w:val="nil"/>
              <w:bottom w:val="single" w:sz="8" w:space="0" w:color="FFFFFF"/>
              <w:right w:val="single" w:sz="8" w:space="0" w:color="FFFFFF"/>
            </w:tcBorders>
            <w:shd w:val="clear" w:color="000000" w:fill="E7E8EE"/>
            <w:vAlign w:val="bottom"/>
            <w:hideMark/>
          </w:tcPr>
          <w:p w14:paraId="24A648AC"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2%</w:t>
            </w:r>
          </w:p>
        </w:tc>
        <w:tc>
          <w:tcPr>
            <w:tcW w:w="1659" w:type="dxa"/>
            <w:tcBorders>
              <w:top w:val="nil"/>
              <w:left w:val="nil"/>
              <w:bottom w:val="single" w:sz="8" w:space="0" w:color="FFFFFF"/>
              <w:right w:val="single" w:sz="8" w:space="0" w:color="auto"/>
            </w:tcBorders>
            <w:shd w:val="clear" w:color="000000" w:fill="E7E8EE"/>
            <w:vAlign w:val="bottom"/>
            <w:hideMark/>
          </w:tcPr>
          <w:p w14:paraId="1A3EC0AF"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-5%</w:t>
            </w:r>
          </w:p>
        </w:tc>
      </w:tr>
      <w:tr w:rsidR="00AD278C" w:rsidRPr="00AD278C" w14:paraId="5D2532B0" w14:textId="77777777" w:rsidTr="00751329">
        <w:trPr>
          <w:trHeight w:val="328"/>
        </w:trPr>
        <w:tc>
          <w:tcPr>
            <w:tcW w:w="3980" w:type="dxa"/>
            <w:tcBorders>
              <w:top w:val="nil"/>
              <w:left w:val="single" w:sz="8" w:space="0" w:color="auto"/>
              <w:bottom w:val="single" w:sz="8" w:space="0" w:color="FFFFFF"/>
              <w:right w:val="single" w:sz="8" w:space="0" w:color="FFFFFF"/>
            </w:tcBorders>
            <w:shd w:val="clear" w:color="000000" w:fill="E7E8EE"/>
            <w:vAlign w:val="bottom"/>
            <w:hideMark/>
          </w:tcPr>
          <w:p w14:paraId="6FE3EC31"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Gemiddelde kosten per cliënt</w:t>
            </w:r>
          </w:p>
        </w:tc>
        <w:tc>
          <w:tcPr>
            <w:tcW w:w="1659" w:type="dxa"/>
            <w:tcBorders>
              <w:top w:val="nil"/>
              <w:left w:val="nil"/>
              <w:bottom w:val="single" w:sz="8" w:space="0" w:color="FFFFFF"/>
              <w:right w:val="single" w:sz="8" w:space="0" w:color="FFFFFF"/>
            </w:tcBorders>
            <w:shd w:val="clear" w:color="000000" w:fill="E7E8EE"/>
            <w:vAlign w:val="bottom"/>
            <w:hideMark/>
          </w:tcPr>
          <w:p w14:paraId="15E9089E"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€ 2.691</w:t>
            </w:r>
          </w:p>
        </w:tc>
        <w:tc>
          <w:tcPr>
            <w:tcW w:w="1659" w:type="dxa"/>
            <w:tcBorders>
              <w:top w:val="nil"/>
              <w:left w:val="nil"/>
              <w:bottom w:val="single" w:sz="8" w:space="0" w:color="FFFFFF"/>
              <w:right w:val="single" w:sz="8" w:space="0" w:color="FFFFFF"/>
            </w:tcBorders>
            <w:shd w:val="clear" w:color="000000" w:fill="E7E8EE"/>
            <w:vAlign w:val="bottom"/>
            <w:hideMark/>
          </w:tcPr>
          <w:p w14:paraId="27FC4FC5"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€ 2.862</w:t>
            </w:r>
          </w:p>
        </w:tc>
        <w:tc>
          <w:tcPr>
            <w:tcW w:w="1659" w:type="dxa"/>
            <w:tcBorders>
              <w:top w:val="nil"/>
              <w:left w:val="nil"/>
              <w:bottom w:val="single" w:sz="8" w:space="0" w:color="FFFFFF"/>
              <w:right w:val="single" w:sz="8" w:space="0" w:color="auto"/>
            </w:tcBorders>
            <w:shd w:val="clear" w:color="000000" w:fill="E7E8EE"/>
            <w:vAlign w:val="bottom"/>
            <w:hideMark/>
          </w:tcPr>
          <w:p w14:paraId="158CFF27"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€ 3.048</w:t>
            </w:r>
          </w:p>
        </w:tc>
      </w:tr>
      <w:tr w:rsidR="00AD278C" w:rsidRPr="00AD278C" w14:paraId="3407D699" w14:textId="77777777" w:rsidTr="00751329">
        <w:trPr>
          <w:trHeight w:val="328"/>
        </w:trPr>
        <w:tc>
          <w:tcPr>
            <w:tcW w:w="3980" w:type="dxa"/>
            <w:tcBorders>
              <w:top w:val="nil"/>
              <w:left w:val="single" w:sz="8" w:space="0" w:color="auto"/>
              <w:bottom w:val="single" w:sz="8" w:space="0" w:color="auto"/>
              <w:right w:val="single" w:sz="8" w:space="0" w:color="FFFFFF"/>
            </w:tcBorders>
            <w:shd w:val="clear" w:color="000000" w:fill="E7E8EE"/>
            <w:vAlign w:val="bottom"/>
            <w:hideMark/>
          </w:tcPr>
          <w:p w14:paraId="77167AA0" w14:textId="77777777" w:rsidR="00AD278C" w:rsidRPr="0079106E" w:rsidRDefault="00AD278C" w:rsidP="00AD278C">
            <w:pPr>
              <w:spacing w:after="0" w:line="240" w:lineRule="auto"/>
              <w:rPr>
                <w:rFonts w:eastAsia="Times New Roman" w:cstheme="minorHAnsi"/>
                <w:color w:val="000000"/>
                <w:lang w:eastAsia="nl-NL"/>
              </w:rPr>
            </w:pPr>
            <w:r w:rsidRPr="0079106E">
              <w:rPr>
                <w:rFonts w:eastAsia="Times New Roman" w:cstheme="minorHAnsi"/>
                <w:color w:val="000000"/>
                <w:lang w:eastAsia="nl-NL"/>
              </w:rPr>
              <w:t>Verschil t.o.v. voorgaand jaar</w:t>
            </w:r>
          </w:p>
        </w:tc>
        <w:tc>
          <w:tcPr>
            <w:tcW w:w="1659" w:type="dxa"/>
            <w:tcBorders>
              <w:top w:val="nil"/>
              <w:left w:val="nil"/>
              <w:bottom w:val="single" w:sz="8" w:space="0" w:color="auto"/>
              <w:right w:val="single" w:sz="8" w:space="0" w:color="FFFFFF"/>
            </w:tcBorders>
            <w:shd w:val="clear" w:color="000000" w:fill="E7E8EE"/>
            <w:vAlign w:val="bottom"/>
            <w:hideMark/>
          </w:tcPr>
          <w:p w14:paraId="346B5385"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 </w:t>
            </w:r>
          </w:p>
        </w:tc>
        <w:tc>
          <w:tcPr>
            <w:tcW w:w="1659" w:type="dxa"/>
            <w:tcBorders>
              <w:top w:val="nil"/>
              <w:left w:val="nil"/>
              <w:bottom w:val="single" w:sz="8" w:space="0" w:color="auto"/>
              <w:right w:val="single" w:sz="8" w:space="0" w:color="FFFFFF"/>
            </w:tcBorders>
            <w:shd w:val="clear" w:color="000000" w:fill="E7E8EE"/>
            <w:vAlign w:val="bottom"/>
            <w:hideMark/>
          </w:tcPr>
          <w:p w14:paraId="146FF7DA"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6%</w:t>
            </w:r>
          </w:p>
        </w:tc>
        <w:tc>
          <w:tcPr>
            <w:tcW w:w="1659" w:type="dxa"/>
            <w:tcBorders>
              <w:top w:val="nil"/>
              <w:left w:val="nil"/>
              <w:bottom w:val="single" w:sz="8" w:space="0" w:color="auto"/>
              <w:right w:val="single" w:sz="8" w:space="0" w:color="auto"/>
            </w:tcBorders>
            <w:shd w:val="clear" w:color="000000" w:fill="E7E8EE"/>
            <w:vAlign w:val="bottom"/>
            <w:hideMark/>
          </w:tcPr>
          <w:p w14:paraId="26841434" w14:textId="77777777" w:rsidR="00AD278C" w:rsidRPr="0079106E" w:rsidRDefault="00AD278C" w:rsidP="00AD278C">
            <w:pPr>
              <w:spacing w:after="0" w:line="240" w:lineRule="auto"/>
              <w:jc w:val="right"/>
              <w:rPr>
                <w:rFonts w:eastAsia="Times New Roman" w:cstheme="minorHAnsi"/>
                <w:color w:val="000000"/>
                <w:lang w:eastAsia="nl-NL"/>
              </w:rPr>
            </w:pPr>
            <w:r w:rsidRPr="0079106E">
              <w:rPr>
                <w:rFonts w:eastAsia="Times New Roman" w:cstheme="minorHAnsi"/>
                <w:color w:val="000000"/>
                <w:lang w:eastAsia="nl-NL"/>
              </w:rPr>
              <w:t>6%</w:t>
            </w:r>
          </w:p>
        </w:tc>
      </w:tr>
    </w:tbl>
    <w:p w14:paraId="42E7084A" w14:textId="77777777" w:rsidR="003C4A7F" w:rsidRDefault="003C4A7F" w:rsidP="002930B9"/>
    <w:p w14:paraId="5B6B5F12" w14:textId="4B778A03" w:rsidR="00E9068D" w:rsidRDefault="00151448" w:rsidP="002930B9">
      <w:pPr>
        <w:rPr>
          <w:b/>
          <w:color w:val="FF0000"/>
        </w:rPr>
      </w:pPr>
      <w:r>
        <w:t xml:space="preserve">Vanuit de schoonmaakondersteuning is alleen gecommuniceerd over het gemiddeld aantal unieke cliënten per maand. Daarom wordt in onderstaand overzicht </w:t>
      </w:r>
      <w:r w:rsidR="004E74C1">
        <w:t xml:space="preserve">vanaf 2021 </w:t>
      </w:r>
      <w:r>
        <w:t>ook alleen de vergelijking gemaakt met het aantal unieke cliënten per ma</w:t>
      </w:r>
      <w:r w:rsidR="004E74C1">
        <w:t xml:space="preserve">and. </w:t>
      </w:r>
      <w:r w:rsidR="00952CBB">
        <w:t>De stijging van het gemiddeld aantal cliënten per maand is afgev</w:t>
      </w:r>
      <w:r w:rsidR="009327B4">
        <w:t>lakt, in 2022 was dit nog 9% en in 2023 2%.</w:t>
      </w:r>
      <w:r w:rsidR="00952CBB">
        <w:t xml:space="preserve"> </w:t>
      </w:r>
      <w:r w:rsidR="004E74C1">
        <w:t xml:space="preserve">Het totaal aantal unieke cliënten </w:t>
      </w:r>
      <w:r w:rsidR="009327B4">
        <w:t xml:space="preserve">per jaar </w:t>
      </w:r>
      <w:r w:rsidR="004E74C1">
        <w:t>is wel inzichtelijk gemaakt in 2022 en 2023. H</w:t>
      </w:r>
      <w:r w:rsidR="005719F3">
        <w:t xml:space="preserve">et aantal unieke cliënten in 2023 </w:t>
      </w:r>
      <w:r w:rsidR="004E74C1">
        <w:t xml:space="preserve">is </w:t>
      </w:r>
      <w:r w:rsidR="005719F3">
        <w:t xml:space="preserve">ten opzichte van 2022 </w:t>
      </w:r>
      <w:r w:rsidR="00C108F8">
        <w:t>met 6%</w:t>
      </w:r>
      <w:r w:rsidR="005719F3">
        <w:t xml:space="preserve"> gestegen</w:t>
      </w:r>
      <w:r w:rsidR="00C108F8">
        <w:t>. De cliëntaantallen zijn vanaf het 2</w:t>
      </w:r>
      <w:r w:rsidR="00C108F8" w:rsidRPr="006D36E3">
        <w:rPr>
          <w:vertAlign w:val="superscript"/>
        </w:rPr>
        <w:t>e</w:t>
      </w:r>
      <w:r w:rsidR="00C108F8">
        <w:t xml:space="preserve"> halfjaar 2023 gestegen.</w:t>
      </w:r>
      <w:r w:rsidR="00C32DA8">
        <w:t xml:space="preserve"> In de begroting </w:t>
      </w:r>
      <w:r w:rsidR="00997293">
        <w:t>zijn</w:t>
      </w:r>
      <w:r w:rsidR="00C32DA8">
        <w:t xml:space="preserve"> diverse ontwikkelingen verwerkt; waaronder demografie, historie, het </w:t>
      </w:r>
      <w:proofErr w:type="spellStart"/>
      <w:r w:rsidR="00395228">
        <w:t>Wmo</w:t>
      </w:r>
      <w:proofErr w:type="spellEnd"/>
      <w:r w:rsidR="00C32DA8">
        <w:t xml:space="preserve">-voorspelmodel van de VNG en het verwacht effect van de beheersmaatregelen. </w:t>
      </w:r>
      <w:bookmarkStart w:id="53" w:name="_Hlk170301568"/>
      <w:r w:rsidR="006A5193">
        <w:t xml:space="preserve">De gemiddelde kosten per cliënt </w:t>
      </w:r>
      <w:r w:rsidR="00C108F8">
        <w:t xml:space="preserve">per maand </w:t>
      </w:r>
      <w:r w:rsidR="006A5193">
        <w:t xml:space="preserve">zijn </w:t>
      </w:r>
      <w:r w:rsidR="00C108F8">
        <w:t>met 8% gestegen, waarvan 5% veroorzaakt door prijsindexatie</w:t>
      </w:r>
      <w:r w:rsidR="006A5193">
        <w:t xml:space="preserve">. </w:t>
      </w:r>
    </w:p>
    <w:bookmarkEnd w:id="53"/>
    <w:p w14:paraId="71D8655C" w14:textId="77FFCAF0" w:rsidR="0080396D" w:rsidRDefault="00151448" w:rsidP="002930B9">
      <w:pPr>
        <w:rPr>
          <w:b/>
        </w:rPr>
      </w:pPr>
      <w:r w:rsidRPr="00151448">
        <w:rPr>
          <w:noProof/>
        </w:rPr>
        <w:drawing>
          <wp:inline distT="0" distB="0" distL="0" distR="0" wp14:anchorId="0898C064" wp14:editId="7578E496">
            <wp:extent cx="5731510" cy="1377315"/>
            <wp:effectExtent l="0" t="0" r="2540" b="0"/>
            <wp:docPr id="107209170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377315"/>
                    </a:xfrm>
                    <a:prstGeom prst="rect">
                      <a:avLst/>
                    </a:prstGeom>
                    <a:noFill/>
                    <a:ln>
                      <a:noFill/>
                    </a:ln>
                  </pic:spPr>
                </pic:pic>
              </a:graphicData>
            </a:graphic>
          </wp:inline>
        </w:drawing>
      </w:r>
    </w:p>
    <w:p w14:paraId="136C0C54" w14:textId="7FCD7450" w:rsidR="0080396D" w:rsidRPr="0080396D" w:rsidRDefault="0080396D" w:rsidP="002930B9">
      <w:pPr>
        <w:rPr>
          <w:b/>
          <w:color w:val="FF0000"/>
        </w:rPr>
      </w:pPr>
    </w:p>
    <w:p w14:paraId="7741DFB3" w14:textId="13659C38" w:rsidR="00997293" w:rsidRPr="003E6F09" w:rsidRDefault="00997293" w:rsidP="00997293">
      <w:r>
        <w:t xml:space="preserve">Het overzicht hierna geeft het verloop weer van de in- en uitstroom per jaar van alleen de maatwerkvoorziening, dus exclusief de schoonmaakondersteuning. Hier is in </w:t>
      </w:r>
      <w:r w:rsidR="005709DB">
        <w:t>202</w:t>
      </w:r>
      <w:r w:rsidR="00C108F8">
        <w:t>2</w:t>
      </w:r>
      <w:r>
        <w:t xml:space="preserve"> een enorme instroom, die is te verklaren  door de instroom van cliënten vanuit de per 1 maart </w:t>
      </w:r>
      <w:r w:rsidR="005709DB">
        <w:t>202</w:t>
      </w:r>
      <w:r w:rsidR="00C108F8">
        <w:t>2</w:t>
      </w:r>
      <w:r>
        <w:t xml:space="preserve"> afgeschafte schoonmaakondersteuning. In februari </w:t>
      </w:r>
      <w:r w:rsidR="005709DB">
        <w:t>202</w:t>
      </w:r>
      <w:r w:rsidR="00C108F8">
        <w:t>2</w:t>
      </w:r>
      <w:r>
        <w:t xml:space="preserve"> zijn er </w:t>
      </w:r>
      <w:r w:rsidR="006044CF">
        <w:t>189</w:t>
      </w:r>
      <w:r>
        <w:t xml:space="preserve"> unieke cliënten, in de maand maart is dit aantal 7</w:t>
      </w:r>
      <w:r w:rsidR="006044CF">
        <w:t>42</w:t>
      </w:r>
      <w:r>
        <w:t>, per saldo een toename van 5</w:t>
      </w:r>
      <w:r w:rsidR="006044CF">
        <w:t>53</w:t>
      </w:r>
      <w:r>
        <w:t xml:space="preserve"> unieke cliënten.</w:t>
      </w:r>
    </w:p>
    <w:p w14:paraId="0A13DD2B" w14:textId="3C26BD87" w:rsidR="0010227B" w:rsidRDefault="00C108F8" w:rsidP="002930B9">
      <w:pPr>
        <w:rPr>
          <w:b/>
        </w:rPr>
      </w:pPr>
      <w:r w:rsidRPr="00C108F8">
        <w:rPr>
          <w:noProof/>
        </w:rPr>
        <w:t xml:space="preserve"> </w:t>
      </w:r>
      <w:r>
        <w:rPr>
          <w:noProof/>
        </w:rPr>
        <w:drawing>
          <wp:inline distT="0" distB="0" distL="0" distR="0" wp14:anchorId="2AE1DB9E" wp14:editId="35B315CA">
            <wp:extent cx="4581525" cy="2752725"/>
            <wp:effectExtent l="0" t="0" r="9525" b="9525"/>
            <wp:docPr id="591039038" name="Afbeelding 6"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39038" name="Afbeelding 6" descr="Afbeelding met tekst, schermopname, nummer, Lettertype&#10;&#10;Automatisch gegenereerde beschrijving"/>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44AAEE6D" w14:textId="0F36321B" w:rsidR="00E9068D" w:rsidRDefault="00B102E5" w:rsidP="002930B9">
      <w:r>
        <w:t xml:space="preserve">Onderstaand overzicht geeft de leeftijden weer in </w:t>
      </w:r>
      <w:r w:rsidR="005709DB">
        <w:t>2023</w:t>
      </w:r>
      <w:r>
        <w:t xml:space="preserve"> van de cliënten met huishoudelijke ondersteuning. </w:t>
      </w:r>
      <w:r w:rsidR="00C108F8">
        <w:t>Ook cliënten jonger dan 70 jaar maken gebruik van huishoudelijke ondersteuning (20</w:t>
      </w:r>
      <w:r>
        <w:t>%</w:t>
      </w:r>
      <w:r w:rsidR="00C108F8">
        <w:t>).</w:t>
      </w:r>
      <w:r>
        <w:t xml:space="preserve"> De meeste cliënten (</w:t>
      </w:r>
      <w:r w:rsidR="00C108F8">
        <w:t>35</w:t>
      </w:r>
      <w:r>
        <w:t xml:space="preserve">%) hebben een leeftijd van 71 tot 80 jaar. Gevolgd door cliënten met een leeftijd van </w:t>
      </w:r>
      <w:r w:rsidR="00C108F8">
        <w:t xml:space="preserve">81 </w:t>
      </w:r>
      <w:r>
        <w:t xml:space="preserve">tot </w:t>
      </w:r>
      <w:r w:rsidR="00C108F8">
        <w:t xml:space="preserve">90 </w:t>
      </w:r>
      <w:r>
        <w:t>jaar (</w:t>
      </w:r>
      <w:r w:rsidR="00C108F8">
        <w:t>37</w:t>
      </w:r>
      <w:r>
        <w:t>%).</w:t>
      </w:r>
    </w:p>
    <w:p w14:paraId="711258FA" w14:textId="25909A67" w:rsidR="008D0910" w:rsidRDefault="008D0910" w:rsidP="002930B9">
      <w:pPr>
        <w:rPr>
          <w:b/>
        </w:rPr>
      </w:pPr>
      <w:r w:rsidRPr="008D0910">
        <w:rPr>
          <w:noProof/>
        </w:rPr>
        <w:drawing>
          <wp:inline distT="0" distB="0" distL="0" distR="0" wp14:anchorId="74744609" wp14:editId="13AF6B43">
            <wp:extent cx="3676650" cy="2000250"/>
            <wp:effectExtent l="0" t="0" r="0" b="0"/>
            <wp:docPr id="2038768421"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76650" cy="2000250"/>
                    </a:xfrm>
                    <a:prstGeom prst="rect">
                      <a:avLst/>
                    </a:prstGeom>
                    <a:noFill/>
                    <a:ln>
                      <a:noFill/>
                    </a:ln>
                  </pic:spPr>
                </pic:pic>
              </a:graphicData>
            </a:graphic>
          </wp:inline>
        </w:drawing>
      </w:r>
    </w:p>
    <w:p w14:paraId="0C723ED8" w14:textId="68CDC5F2" w:rsidR="006A5193" w:rsidRDefault="006A5193" w:rsidP="00D83EF6">
      <w:pPr>
        <w:pStyle w:val="Kop2"/>
      </w:pPr>
      <w:bookmarkStart w:id="54" w:name="_Toc170891247"/>
      <w:r>
        <w:t>PGB</w:t>
      </w:r>
      <w:r w:rsidR="00F7258E">
        <w:t xml:space="preserve"> Huishoudelijke ondersteuning</w:t>
      </w:r>
      <w:bookmarkEnd w:id="54"/>
    </w:p>
    <w:p w14:paraId="3936BD51" w14:textId="21E1CDCA" w:rsidR="00A34A0C" w:rsidRPr="00A34A0C" w:rsidRDefault="00A34A0C" w:rsidP="00A34A0C">
      <w:r>
        <w:t xml:space="preserve">In plaats van toekenning van een maatwerkvoorziening aan </w:t>
      </w:r>
      <w:r w:rsidR="00F7258E">
        <w:t xml:space="preserve">een inwoner </w:t>
      </w:r>
      <w:r>
        <w:t xml:space="preserve">kan een consulent van het sociaal team onder voorwaarden ook een persoonsgebonden budget </w:t>
      </w:r>
      <w:r w:rsidR="00F7258E">
        <w:t xml:space="preserve">(pgb) </w:t>
      </w:r>
      <w:r w:rsidR="0062021E">
        <w:t xml:space="preserve">voor huishoudelijke ondersteuning </w:t>
      </w:r>
      <w:r>
        <w:t>toekennen</w:t>
      </w:r>
      <w:r w:rsidR="0062021E">
        <w:t xml:space="preserve">, </w:t>
      </w:r>
      <w:r>
        <w:t xml:space="preserve">indien de inwoner </w:t>
      </w:r>
      <w:r w:rsidR="0062021E">
        <w:t>deze ondersteuning zelf</w:t>
      </w:r>
      <w:r>
        <w:t xml:space="preserve"> wil inkopen.</w:t>
      </w:r>
      <w:r w:rsidR="00F7258E">
        <w:t xml:space="preserve"> Hier wordt maar beperkt gebruik van gemaakt, gemiddeld gaat het de afgelopen </w:t>
      </w:r>
      <w:r w:rsidR="00977B96">
        <w:t xml:space="preserve">5 </w:t>
      </w:r>
      <w:r w:rsidR="00F7258E">
        <w:t xml:space="preserve">jaar om circa </w:t>
      </w:r>
      <w:r w:rsidR="00977B96">
        <w:t xml:space="preserve">16 </w:t>
      </w:r>
      <w:r w:rsidR="00F7258E">
        <w:t>cliënten per jaar met gemiddeld €</w:t>
      </w:r>
      <w:r w:rsidR="00B42823">
        <w:t xml:space="preserve"> </w:t>
      </w:r>
      <w:r w:rsidR="00977B96">
        <w:t>40</w:t>
      </w:r>
      <w:r w:rsidR="00F7258E">
        <w:t xml:space="preserve">.000 totale kosten per jaar (betreft </w:t>
      </w:r>
      <w:r w:rsidR="00977B96">
        <w:t xml:space="preserve">in 2023 </w:t>
      </w:r>
      <w:r w:rsidR="00F7258E">
        <w:t xml:space="preserve">slechts </w:t>
      </w:r>
      <w:r w:rsidR="00977B96">
        <w:t>1,6</w:t>
      </w:r>
      <w:r w:rsidR="00F7258E">
        <w:t>% van de totale kosten zorg in natura plus pgb).</w:t>
      </w:r>
      <w:r>
        <w:t xml:space="preserve"> </w:t>
      </w:r>
    </w:p>
    <w:p w14:paraId="79B2F3A0" w14:textId="2E5A4ADC" w:rsidR="00A34A0C" w:rsidRDefault="00977B96" w:rsidP="00A34A0C">
      <w:r>
        <w:rPr>
          <w:noProof/>
        </w:rPr>
        <w:drawing>
          <wp:inline distT="0" distB="0" distL="0" distR="0" wp14:anchorId="3499BF9B" wp14:editId="69EB1536">
            <wp:extent cx="4584700" cy="2773680"/>
            <wp:effectExtent l="0" t="0" r="6350" b="7620"/>
            <wp:docPr id="46752251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73680"/>
                    </a:xfrm>
                    <a:prstGeom prst="rect">
                      <a:avLst/>
                    </a:prstGeom>
                    <a:noFill/>
                  </pic:spPr>
                </pic:pic>
              </a:graphicData>
            </a:graphic>
          </wp:inline>
        </w:drawing>
      </w:r>
    </w:p>
    <w:p w14:paraId="59311DA4" w14:textId="0AF65A2B" w:rsidR="00E96A03" w:rsidRPr="005022CA" w:rsidRDefault="00E96A03" w:rsidP="00E96A03">
      <w:pPr>
        <w:rPr>
          <w:rFonts w:cstheme="minorHAnsi"/>
          <w:sz w:val="20"/>
          <w:szCs w:val="20"/>
        </w:rPr>
      </w:pPr>
      <w:r>
        <w:rPr>
          <w:rFonts w:cstheme="minorHAnsi"/>
          <w:sz w:val="16"/>
          <w:szCs w:val="16"/>
        </w:rPr>
        <w:t xml:space="preserve">De weergegeven kosten </w:t>
      </w:r>
      <w:r w:rsidR="005709DB">
        <w:rPr>
          <w:rFonts w:cstheme="minorHAnsi"/>
          <w:sz w:val="16"/>
          <w:szCs w:val="16"/>
        </w:rPr>
        <w:t>2023</w:t>
      </w:r>
      <w:r>
        <w:rPr>
          <w:rFonts w:cstheme="minorHAnsi"/>
          <w:sz w:val="16"/>
          <w:szCs w:val="16"/>
        </w:rPr>
        <w:t xml:space="preserve"> betreffen de daadwerkelijke kosten op basis van de </w:t>
      </w:r>
      <w:r w:rsidR="00057B88">
        <w:rPr>
          <w:rFonts w:cstheme="minorHAnsi"/>
          <w:sz w:val="16"/>
          <w:szCs w:val="16"/>
        </w:rPr>
        <w:t>realisatie conform SVB medio mei 2024</w:t>
      </w:r>
      <w:r>
        <w:rPr>
          <w:rFonts w:cstheme="minorHAnsi"/>
          <w:sz w:val="16"/>
          <w:szCs w:val="16"/>
        </w:rPr>
        <w:t xml:space="preserve">. Deze </w:t>
      </w:r>
      <w:r w:rsidR="00057B88">
        <w:rPr>
          <w:rFonts w:cstheme="minorHAnsi"/>
          <w:sz w:val="16"/>
          <w:szCs w:val="16"/>
        </w:rPr>
        <w:t xml:space="preserve">wijkt </w:t>
      </w:r>
      <w:r>
        <w:rPr>
          <w:rFonts w:cstheme="minorHAnsi"/>
          <w:sz w:val="16"/>
          <w:szCs w:val="16"/>
        </w:rPr>
        <w:t>licht af van de opgenomen inschatting bij de jaarrekening (zoals zichtbaar in de eerste grafiek begroting versus realisatie</w:t>
      </w:r>
      <w:r w:rsidR="00057B88">
        <w:rPr>
          <w:rFonts w:cstheme="minorHAnsi"/>
          <w:sz w:val="16"/>
          <w:szCs w:val="16"/>
        </w:rPr>
        <w:t>, verschil €3.000</w:t>
      </w:r>
      <w:r>
        <w:rPr>
          <w:rFonts w:cstheme="minorHAnsi"/>
          <w:sz w:val="16"/>
          <w:szCs w:val="16"/>
        </w:rPr>
        <w:t>). De Sociale Verzekeringsbank (SVB) voert voor alle gemeenten de uitbetaling van pgb’s uit.</w:t>
      </w:r>
      <w:r w:rsidR="00057B88">
        <w:rPr>
          <w:rFonts w:cstheme="minorHAnsi"/>
          <w:sz w:val="16"/>
          <w:szCs w:val="16"/>
        </w:rPr>
        <w:t xml:space="preserve"> </w:t>
      </w:r>
      <w:r>
        <w:rPr>
          <w:rFonts w:cstheme="minorHAnsi"/>
          <w:sz w:val="16"/>
          <w:szCs w:val="16"/>
        </w:rPr>
        <w:t xml:space="preserve"> </w:t>
      </w:r>
      <w:r w:rsidR="00057B88">
        <w:rPr>
          <w:rFonts w:cstheme="minorHAnsi"/>
          <w:sz w:val="16"/>
          <w:szCs w:val="16"/>
        </w:rPr>
        <w:t xml:space="preserve"> </w:t>
      </w:r>
    </w:p>
    <w:p w14:paraId="1647ED81" w14:textId="77777777" w:rsidR="0080109C" w:rsidRDefault="0080109C" w:rsidP="002930B9">
      <w:pPr>
        <w:rPr>
          <w:rFonts w:cstheme="minorHAnsi"/>
        </w:rPr>
      </w:pPr>
    </w:p>
    <w:p w14:paraId="5F585FF0" w14:textId="62F5D082" w:rsidR="002930B9" w:rsidRDefault="00395228" w:rsidP="00D83EF6">
      <w:pPr>
        <w:pStyle w:val="Kop2"/>
      </w:pPr>
      <w:bookmarkStart w:id="55" w:name="_Toc62217580"/>
      <w:bookmarkStart w:id="56" w:name="_Toc170891248"/>
      <w:proofErr w:type="spellStart"/>
      <w:r>
        <w:t>Wmo</w:t>
      </w:r>
      <w:proofErr w:type="spellEnd"/>
      <w:r w:rsidR="002930B9">
        <w:t xml:space="preserve"> </w:t>
      </w:r>
      <w:bookmarkEnd w:id="55"/>
      <w:r w:rsidR="002930B9">
        <w:t>hulpmiddelen</w:t>
      </w:r>
      <w:bookmarkEnd w:id="56"/>
    </w:p>
    <w:p w14:paraId="5C656542" w14:textId="43F3C9BD" w:rsidR="002930B9" w:rsidRDefault="002930B9" w:rsidP="002930B9">
      <w:pPr>
        <w:autoSpaceDE w:val="0"/>
        <w:autoSpaceDN w:val="0"/>
        <w:adjustRightInd w:val="0"/>
        <w:spacing w:after="0" w:line="240" w:lineRule="auto"/>
        <w:rPr>
          <w:rFonts w:ascii="Calibri" w:eastAsia="CIDFont+F1" w:hAnsi="Calibri" w:cs="Calibri"/>
        </w:rPr>
      </w:pPr>
      <w:r>
        <w:rPr>
          <w:rFonts w:ascii="Calibri" w:eastAsia="CIDFont+F1" w:hAnsi="Calibri" w:cs="Calibri"/>
        </w:rPr>
        <w:t xml:space="preserve">Binnen de </w:t>
      </w:r>
      <w:r w:rsidR="00C32DA8">
        <w:rPr>
          <w:rFonts w:ascii="Calibri" w:eastAsia="CIDFont+F1" w:hAnsi="Calibri" w:cs="Calibri"/>
        </w:rPr>
        <w:t xml:space="preserve">hulpmiddelen </w:t>
      </w:r>
      <w:r>
        <w:rPr>
          <w:rFonts w:ascii="Calibri" w:eastAsia="CIDFont+F1" w:hAnsi="Calibri" w:cs="Calibri"/>
        </w:rPr>
        <w:t>word</w:t>
      </w:r>
      <w:r w:rsidR="00A6635C">
        <w:rPr>
          <w:rFonts w:ascii="Calibri" w:eastAsia="CIDFont+F1" w:hAnsi="Calibri" w:cs="Calibri"/>
        </w:rPr>
        <w:t>t in de data onderscheid gemaakt</w:t>
      </w:r>
      <w:r>
        <w:rPr>
          <w:rFonts w:ascii="Calibri" w:eastAsia="CIDFont+F1" w:hAnsi="Calibri" w:cs="Calibri"/>
        </w:rPr>
        <w:t xml:space="preserve"> tussen: </w:t>
      </w:r>
    </w:p>
    <w:p w14:paraId="5A22665F" w14:textId="7A8F2881" w:rsidR="002930B9" w:rsidRPr="006D36E3" w:rsidRDefault="00A6635C" w:rsidP="002930B9">
      <w:pPr>
        <w:pStyle w:val="Lijstalinea"/>
        <w:numPr>
          <w:ilvl w:val="0"/>
          <w:numId w:val="4"/>
        </w:numPr>
        <w:autoSpaceDE w:val="0"/>
        <w:autoSpaceDN w:val="0"/>
        <w:adjustRightInd w:val="0"/>
        <w:spacing w:after="0" w:line="240" w:lineRule="auto"/>
        <w:rPr>
          <w:rFonts w:ascii="Calibri" w:eastAsia="CIDFont+F1" w:hAnsi="Calibri" w:cs="Calibri"/>
          <w:b/>
          <w:i/>
        </w:rPr>
      </w:pPr>
      <w:r>
        <w:rPr>
          <w:rFonts w:ascii="Calibri" w:eastAsia="CIDFont+F1" w:hAnsi="Calibri" w:cs="Calibri"/>
        </w:rPr>
        <w:t>Woningaanpassingen</w:t>
      </w:r>
    </w:p>
    <w:p w14:paraId="1B86E95A" w14:textId="59465855" w:rsidR="00A6635C" w:rsidRPr="006D36E3" w:rsidRDefault="00A6635C" w:rsidP="002930B9">
      <w:pPr>
        <w:pStyle w:val="Lijstalinea"/>
        <w:numPr>
          <w:ilvl w:val="0"/>
          <w:numId w:val="4"/>
        </w:numPr>
        <w:autoSpaceDE w:val="0"/>
        <w:autoSpaceDN w:val="0"/>
        <w:adjustRightInd w:val="0"/>
        <w:spacing w:after="0" w:line="240" w:lineRule="auto"/>
        <w:rPr>
          <w:rFonts w:ascii="Calibri" w:eastAsia="CIDFont+F1" w:hAnsi="Calibri" w:cs="Calibri"/>
          <w:b/>
          <w:i/>
        </w:rPr>
      </w:pPr>
      <w:r>
        <w:rPr>
          <w:rFonts w:ascii="Calibri" w:eastAsia="CIDFont+F1" w:hAnsi="Calibri" w:cs="Calibri"/>
        </w:rPr>
        <w:t>Trapliften</w:t>
      </w:r>
    </w:p>
    <w:p w14:paraId="0309B5CB" w14:textId="7CD62A14" w:rsidR="00A6635C" w:rsidRPr="00277C61" w:rsidRDefault="00A6635C" w:rsidP="002930B9">
      <w:pPr>
        <w:pStyle w:val="Lijstalinea"/>
        <w:numPr>
          <w:ilvl w:val="0"/>
          <w:numId w:val="4"/>
        </w:numPr>
        <w:autoSpaceDE w:val="0"/>
        <w:autoSpaceDN w:val="0"/>
        <w:adjustRightInd w:val="0"/>
        <w:spacing w:after="0" w:line="240" w:lineRule="auto"/>
        <w:rPr>
          <w:rFonts w:ascii="Calibri" w:eastAsia="CIDFont+F1" w:hAnsi="Calibri" w:cs="Calibri"/>
          <w:b/>
          <w:i/>
        </w:rPr>
      </w:pPr>
      <w:r>
        <w:rPr>
          <w:rFonts w:ascii="Calibri" w:eastAsia="CIDFont+F1" w:hAnsi="Calibri" w:cs="Calibri"/>
        </w:rPr>
        <w:t>Woonvoorzieningen (overige hulpmiddelen in huis)</w:t>
      </w:r>
    </w:p>
    <w:p w14:paraId="7C4EF3BA" w14:textId="6111DCB0" w:rsidR="00277C61" w:rsidRPr="00277C61" w:rsidRDefault="00277C61" w:rsidP="00277C61">
      <w:pPr>
        <w:pStyle w:val="Lijstalinea"/>
        <w:numPr>
          <w:ilvl w:val="0"/>
          <w:numId w:val="4"/>
        </w:numPr>
        <w:autoSpaceDE w:val="0"/>
        <w:autoSpaceDN w:val="0"/>
        <w:adjustRightInd w:val="0"/>
        <w:spacing w:after="0" w:line="240" w:lineRule="auto"/>
        <w:rPr>
          <w:rFonts w:ascii="Calibri" w:eastAsia="CIDFont+F1" w:hAnsi="Calibri" w:cs="Calibri"/>
        </w:rPr>
      </w:pPr>
      <w:r>
        <w:rPr>
          <w:rFonts w:ascii="Calibri" w:eastAsia="CIDFont+F1" w:hAnsi="Calibri" w:cs="Calibri"/>
        </w:rPr>
        <w:t>Individuele v</w:t>
      </w:r>
      <w:r w:rsidRPr="00F864AA">
        <w:rPr>
          <w:rFonts w:ascii="Calibri" w:eastAsia="CIDFont+F1" w:hAnsi="Calibri" w:cs="Calibri"/>
        </w:rPr>
        <w:t>ervoersvoorzieningen (</w:t>
      </w:r>
      <w:r w:rsidR="00A6635C">
        <w:rPr>
          <w:rFonts w:ascii="Calibri" w:eastAsia="CIDFont+F1" w:hAnsi="Calibri" w:cs="Calibri"/>
        </w:rPr>
        <w:t xml:space="preserve">bijvoorbeeld </w:t>
      </w:r>
      <w:r w:rsidRPr="00F864AA">
        <w:rPr>
          <w:rFonts w:ascii="Calibri" w:eastAsia="CIDFont+F1" w:hAnsi="Calibri" w:cs="Calibri"/>
        </w:rPr>
        <w:t>aangepaste fietsen)</w:t>
      </w:r>
    </w:p>
    <w:p w14:paraId="59669D8A" w14:textId="7D4E17B2" w:rsidR="00710728" w:rsidRDefault="00A6635C" w:rsidP="00710728">
      <w:pPr>
        <w:pStyle w:val="Lijstalinea"/>
        <w:numPr>
          <w:ilvl w:val="0"/>
          <w:numId w:val="4"/>
        </w:numPr>
        <w:autoSpaceDE w:val="0"/>
        <w:autoSpaceDN w:val="0"/>
        <w:adjustRightInd w:val="0"/>
        <w:spacing w:after="0" w:line="240" w:lineRule="auto"/>
        <w:rPr>
          <w:rFonts w:ascii="Calibri" w:eastAsia="CIDFont+F1" w:hAnsi="Calibri" w:cs="Calibri"/>
        </w:rPr>
      </w:pPr>
      <w:proofErr w:type="spellStart"/>
      <w:r>
        <w:rPr>
          <w:rFonts w:ascii="Calibri" w:eastAsia="CIDFont+F1" w:hAnsi="Calibri" w:cs="Calibri"/>
        </w:rPr>
        <w:t>Scootmobielen</w:t>
      </w:r>
      <w:proofErr w:type="spellEnd"/>
      <w:r>
        <w:rPr>
          <w:rFonts w:ascii="Calibri" w:eastAsia="CIDFont+F1" w:hAnsi="Calibri" w:cs="Calibri"/>
        </w:rPr>
        <w:t xml:space="preserve"> (betreft ook een individuele vervoersvoorziening, maar wordt gezien de hoge kosten apart weergegeven)</w:t>
      </w:r>
    </w:p>
    <w:p w14:paraId="4BFEB6DF" w14:textId="0B229744" w:rsidR="00A6635C" w:rsidRDefault="00A6635C" w:rsidP="00710728">
      <w:pPr>
        <w:pStyle w:val="Lijstalinea"/>
        <w:numPr>
          <w:ilvl w:val="0"/>
          <w:numId w:val="4"/>
        </w:numPr>
        <w:autoSpaceDE w:val="0"/>
        <w:autoSpaceDN w:val="0"/>
        <w:adjustRightInd w:val="0"/>
        <w:spacing w:after="0" w:line="240" w:lineRule="auto"/>
        <w:rPr>
          <w:rFonts w:ascii="Calibri" w:eastAsia="CIDFont+F1" w:hAnsi="Calibri" w:cs="Calibri"/>
        </w:rPr>
      </w:pPr>
      <w:r>
        <w:rPr>
          <w:rFonts w:ascii="Calibri" w:eastAsia="CIDFont+F1" w:hAnsi="Calibri" w:cs="Calibri"/>
        </w:rPr>
        <w:t>Rolstoelen</w:t>
      </w:r>
    </w:p>
    <w:p w14:paraId="7E927207" w14:textId="77777777" w:rsidR="00277C61" w:rsidRDefault="00277C61" w:rsidP="00277C61">
      <w:pPr>
        <w:autoSpaceDE w:val="0"/>
        <w:autoSpaceDN w:val="0"/>
        <w:adjustRightInd w:val="0"/>
        <w:spacing w:after="0" w:line="240" w:lineRule="auto"/>
        <w:rPr>
          <w:rFonts w:ascii="Calibri" w:eastAsia="CIDFont+F1" w:hAnsi="Calibri" w:cs="Calibri"/>
        </w:rPr>
      </w:pPr>
    </w:p>
    <w:p w14:paraId="5E3C0E0E" w14:textId="37F00C23" w:rsidR="000907EA" w:rsidRDefault="00277C61" w:rsidP="00277C61">
      <w:pPr>
        <w:autoSpaceDE w:val="0"/>
        <w:autoSpaceDN w:val="0"/>
        <w:adjustRightInd w:val="0"/>
        <w:spacing w:after="0" w:line="240" w:lineRule="auto"/>
        <w:rPr>
          <w:rFonts w:ascii="Calibri" w:eastAsia="CIDFont+F1" w:hAnsi="Calibri" w:cs="Calibri"/>
        </w:rPr>
      </w:pPr>
      <w:r>
        <w:rPr>
          <w:rFonts w:ascii="Calibri" w:eastAsia="CIDFont+F1" w:hAnsi="Calibri" w:cs="Calibri"/>
        </w:rPr>
        <w:t>In de overzichten hierna worden de jaarlijkse kosten en het aantal cliënten weergegeven van deze onderdelen</w:t>
      </w:r>
      <w:r w:rsidR="00A6635C">
        <w:rPr>
          <w:rFonts w:ascii="Calibri" w:eastAsia="CIDFont+F1" w:hAnsi="Calibri" w:cs="Calibri"/>
        </w:rPr>
        <w:t xml:space="preserve"> vanaf 2021</w:t>
      </w:r>
      <w:r>
        <w:rPr>
          <w:rFonts w:ascii="Calibri" w:eastAsia="CIDFont+F1" w:hAnsi="Calibri" w:cs="Calibri"/>
        </w:rPr>
        <w:t xml:space="preserve">. </w:t>
      </w:r>
      <w:r w:rsidR="00A6635C">
        <w:rPr>
          <w:rFonts w:ascii="Calibri" w:eastAsia="CIDFont+F1" w:hAnsi="Calibri" w:cs="Calibri"/>
        </w:rPr>
        <w:t xml:space="preserve">Er is voor gekozen om een vergelijking te maken vanaf 2021, aangezien vanaf dat moment onderscheid in de data gemaakt kan worden in de 6 verschillende onderdelen. </w:t>
      </w:r>
      <w:r w:rsidR="003D7861">
        <w:rPr>
          <w:rFonts w:ascii="Calibri" w:eastAsia="CIDFont+F1" w:hAnsi="Calibri" w:cs="Calibri"/>
        </w:rPr>
        <w:t xml:space="preserve">De </w:t>
      </w:r>
      <w:r w:rsidR="000907EA">
        <w:rPr>
          <w:rFonts w:ascii="Calibri" w:eastAsia="CIDFont+F1" w:hAnsi="Calibri" w:cs="Calibri"/>
        </w:rPr>
        <w:t xml:space="preserve">totale </w:t>
      </w:r>
      <w:r w:rsidR="003D7861">
        <w:rPr>
          <w:rFonts w:ascii="Calibri" w:eastAsia="CIDFont+F1" w:hAnsi="Calibri" w:cs="Calibri"/>
        </w:rPr>
        <w:t>kosten van de</w:t>
      </w:r>
      <w:r w:rsidR="000907EA">
        <w:rPr>
          <w:rFonts w:ascii="Calibri" w:eastAsia="CIDFont+F1" w:hAnsi="Calibri" w:cs="Calibri"/>
        </w:rPr>
        <w:t xml:space="preserve"> hulpmiddelen nemen vanaf 2022 jaarlijks met 7% af. Per onderdeel is het ene jaar een stijging zichtbaar en het andere jaar een daling en andersom. De kosten van dure woningaanpassingen is de afgelopen 2 jaar afgenomen ten opzichte van 2021. Het aantal unieke cliënten is vanaf 2023 met 9% afgenomen. Met name het aantal cliënten met kosten voor een traplift en een rolstoel is afgenomen.</w:t>
      </w:r>
    </w:p>
    <w:p w14:paraId="4AF44CAA" w14:textId="77777777" w:rsidR="000907EA" w:rsidRDefault="000907EA" w:rsidP="00277C61">
      <w:pPr>
        <w:autoSpaceDE w:val="0"/>
        <w:autoSpaceDN w:val="0"/>
        <w:adjustRightInd w:val="0"/>
        <w:spacing w:after="0" w:line="240" w:lineRule="auto"/>
        <w:rPr>
          <w:rFonts w:ascii="Calibri" w:eastAsia="CIDFont+F1" w:hAnsi="Calibri" w:cs="Calibri"/>
        </w:rPr>
      </w:pPr>
    </w:p>
    <w:p w14:paraId="4081FFF7" w14:textId="77777777" w:rsidR="002930B9" w:rsidRDefault="002930B9" w:rsidP="002930B9">
      <w:pPr>
        <w:pStyle w:val="Geenafstand"/>
        <w:rPr>
          <w:b/>
        </w:rPr>
      </w:pPr>
    </w:p>
    <w:p w14:paraId="6E26C205" w14:textId="2CC62FD4" w:rsidR="00923825" w:rsidRDefault="00057B88" w:rsidP="002930B9">
      <w:pPr>
        <w:pStyle w:val="Geenafstand"/>
        <w:rPr>
          <w:b/>
          <w:color w:val="FF0000"/>
        </w:rPr>
      </w:pPr>
      <w:r>
        <w:rPr>
          <w:b/>
          <w:noProof/>
          <w:color w:val="FF0000"/>
        </w:rPr>
        <w:drawing>
          <wp:inline distT="0" distB="0" distL="0" distR="0" wp14:anchorId="59B31A8F" wp14:editId="2D369895">
            <wp:extent cx="5553347" cy="1948070"/>
            <wp:effectExtent l="0" t="0" r="0" b="0"/>
            <wp:docPr id="66462084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2797" cy="1954893"/>
                    </a:xfrm>
                    <a:prstGeom prst="rect">
                      <a:avLst/>
                    </a:prstGeom>
                    <a:noFill/>
                  </pic:spPr>
                </pic:pic>
              </a:graphicData>
            </a:graphic>
          </wp:inline>
        </w:drawing>
      </w:r>
    </w:p>
    <w:p w14:paraId="1F3427C6" w14:textId="77777777" w:rsidR="00FC3BF5" w:rsidRDefault="00FC3BF5" w:rsidP="002930B9">
      <w:pPr>
        <w:pStyle w:val="Geenafstand"/>
        <w:rPr>
          <w:b/>
        </w:rPr>
      </w:pPr>
    </w:p>
    <w:p w14:paraId="1EEA7934" w14:textId="11658C0A" w:rsidR="00FC3BF5" w:rsidRDefault="00A6635C" w:rsidP="002930B9">
      <w:pPr>
        <w:pStyle w:val="Geenafstand"/>
        <w:rPr>
          <w:b/>
        </w:rPr>
      </w:pPr>
      <w:r>
        <w:rPr>
          <w:b/>
          <w:noProof/>
        </w:rPr>
        <w:drawing>
          <wp:inline distT="0" distB="0" distL="0" distR="0" wp14:anchorId="4D54A04A" wp14:editId="0A11DE8A">
            <wp:extent cx="5557729" cy="2250219"/>
            <wp:effectExtent l="0" t="0" r="5080" b="0"/>
            <wp:docPr id="66484530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0629" cy="2255442"/>
                    </a:xfrm>
                    <a:prstGeom prst="rect">
                      <a:avLst/>
                    </a:prstGeom>
                    <a:noFill/>
                  </pic:spPr>
                </pic:pic>
              </a:graphicData>
            </a:graphic>
          </wp:inline>
        </w:drawing>
      </w:r>
    </w:p>
    <w:p w14:paraId="405A3108" w14:textId="77777777" w:rsidR="00836F94" w:rsidRDefault="00836F94" w:rsidP="002930B9">
      <w:pPr>
        <w:pStyle w:val="Geenafstand"/>
        <w:rPr>
          <w:b/>
        </w:rPr>
      </w:pPr>
    </w:p>
    <w:p w14:paraId="030AF796" w14:textId="48FA18D6" w:rsidR="00B102E5" w:rsidRPr="009D67AF" w:rsidRDefault="00836F94" w:rsidP="009D67AF">
      <w:r>
        <w:t xml:space="preserve">Onderstaand overzicht geeft de leeftijden weer in </w:t>
      </w:r>
      <w:r w:rsidR="005709DB">
        <w:t>2023</w:t>
      </w:r>
      <w:r>
        <w:t xml:space="preserve"> van de cliënten die gebruik hebben gemaakt van hulpmiddelen.</w:t>
      </w:r>
      <w:r w:rsidR="00E63BD1">
        <w:t xml:space="preserve"> Van de cliënten is 32% 60 jaar of jonger, 40% is tussen de 60 en 80 jaar en </w:t>
      </w:r>
      <w:r w:rsidR="00343B3A">
        <w:t>28</w:t>
      </w:r>
      <w:r>
        <w:t xml:space="preserve">% van de cliënten is ouder dan 80 jaar. </w:t>
      </w:r>
    </w:p>
    <w:p w14:paraId="785B2812" w14:textId="2BE60719" w:rsidR="009F62EC" w:rsidRDefault="009D67AF" w:rsidP="009F62EC">
      <w:pPr>
        <w:spacing w:after="0" w:line="240" w:lineRule="auto"/>
        <w:rPr>
          <w:b/>
        </w:rPr>
      </w:pPr>
      <w:r w:rsidRPr="009D67AF">
        <w:rPr>
          <w:noProof/>
        </w:rPr>
        <w:drawing>
          <wp:inline distT="0" distB="0" distL="0" distR="0" wp14:anchorId="6F89C65D" wp14:editId="7BBA0F33">
            <wp:extent cx="3629025" cy="2000250"/>
            <wp:effectExtent l="0" t="0" r="9525" b="0"/>
            <wp:docPr id="86774709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9025" cy="2000250"/>
                    </a:xfrm>
                    <a:prstGeom prst="rect">
                      <a:avLst/>
                    </a:prstGeom>
                    <a:noFill/>
                    <a:ln>
                      <a:noFill/>
                    </a:ln>
                  </pic:spPr>
                </pic:pic>
              </a:graphicData>
            </a:graphic>
          </wp:inline>
        </w:drawing>
      </w:r>
    </w:p>
    <w:p w14:paraId="42560D10" w14:textId="77777777" w:rsidR="00896FEA" w:rsidRDefault="00896FEA" w:rsidP="009F62EC">
      <w:pPr>
        <w:spacing w:after="0" w:line="240" w:lineRule="auto"/>
        <w:rPr>
          <w:b/>
          <w:color w:val="FF0000"/>
        </w:rPr>
      </w:pPr>
    </w:p>
    <w:p w14:paraId="3481EBDA" w14:textId="77777777" w:rsidR="002E1BAD" w:rsidRDefault="002E1BAD" w:rsidP="009F62EC">
      <w:pPr>
        <w:spacing w:after="0" w:line="240" w:lineRule="auto"/>
        <w:rPr>
          <w:b/>
          <w:color w:val="FF0000"/>
        </w:rPr>
      </w:pPr>
    </w:p>
    <w:p w14:paraId="3271E600" w14:textId="77777777" w:rsidR="002E1BAD" w:rsidRDefault="002E1BAD" w:rsidP="009F62EC">
      <w:pPr>
        <w:spacing w:after="0" w:line="240" w:lineRule="auto"/>
        <w:rPr>
          <w:b/>
          <w:color w:val="FF0000"/>
        </w:rPr>
      </w:pPr>
    </w:p>
    <w:p w14:paraId="4CBBEE7A" w14:textId="77777777" w:rsidR="002E1BAD" w:rsidRDefault="002E1BAD" w:rsidP="009F62EC">
      <w:pPr>
        <w:spacing w:after="0" w:line="240" w:lineRule="auto"/>
        <w:rPr>
          <w:b/>
          <w:color w:val="FF0000"/>
        </w:rPr>
      </w:pPr>
    </w:p>
    <w:p w14:paraId="188D75D7" w14:textId="77777777" w:rsidR="002E1BAD" w:rsidRDefault="002E1BAD" w:rsidP="009F62EC">
      <w:pPr>
        <w:spacing w:after="0" w:line="240" w:lineRule="auto"/>
        <w:rPr>
          <w:b/>
          <w:color w:val="FF0000"/>
        </w:rPr>
      </w:pPr>
    </w:p>
    <w:p w14:paraId="55BF1038" w14:textId="77777777" w:rsidR="002E1BAD" w:rsidRDefault="002E1BAD" w:rsidP="009F62EC">
      <w:pPr>
        <w:spacing w:after="0" w:line="240" w:lineRule="auto"/>
        <w:rPr>
          <w:b/>
          <w:color w:val="FF0000"/>
        </w:rPr>
      </w:pPr>
    </w:p>
    <w:p w14:paraId="21080E26" w14:textId="77777777" w:rsidR="002E1BAD" w:rsidRPr="009D67AF" w:rsidRDefault="002E1BAD" w:rsidP="009F62EC">
      <w:pPr>
        <w:spacing w:after="0" w:line="240" w:lineRule="auto"/>
        <w:rPr>
          <w:b/>
          <w:color w:val="FF0000"/>
        </w:rPr>
      </w:pPr>
    </w:p>
    <w:p w14:paraId="5C1D2B01" w14:textId="5CB8A7DC" w:rsidR="009F62EC" w:rsidRDefault="00395228" w:rsidP="00D83EF6">
      <w:pPr>
        <w:pStyle w:val="Kop2"/>
      </w:pPr>
      <w:bookmarkStart w:id="57" w:name="_Toc62217581"/>
      <w:bookmarkStart w:id="58" w:name="_Toc170891249"/>
      <w:proofErr w:type="spellStart"/>
      <w:r>
        <w:t>Wmo</w:t>
      </w:r>
      <w:proofErr w:type="spellEnd"/>
      <w:r w:rsidR="00820EF5">
        <w:t xml:space="preserve"> </w:t>
      </w:r>
      <w:bookmarkEnd w:id="57"/>
      <w:r w:rsidR="00180DB4">
        <w:t>regio taxi</w:t>
      </w:r>
      <w:bookmarkEnd w:id="58"/>
    </w:p>
    <w:p w14:paraId="7743260F" w14:textId="47E590CB" w:rsidR="00EB03EC" w:rsidRDefault="00285198" w:rsidP="00EB7746">
      <w:r>
        <w:t>I</w:t>
      </w:r>
      <w:r w:rsidR="00EB03EC">
        <w:t>n het geval een inwoner zelf niet meer zelfstandig kan reizen met fiets, bus of trein en geen sociaal netwerk heeft om vervoer zelf te organiseren</w:t>
      </w:r>
      <w:r>
        <w:t xml:space="preserve">, kan het sociaal team een </w:t>
      </w:r>
      <w:proofErr w:type="spellStart"/>
      <w:r w:rsidR="000F1363">
        <w:t>taxipas</w:t>
      </w:r>
      <w:proofErr w:type="spellEnd"/>
      <w:r>
        <w:t xml:space="preserve"> verstrekken aan een inwoner</w:t>
      </w:r>
      <w:r w:rsidR="00EB03EC">
        <w:t>. Voor de regiotaxi betalen cliënten een eigen bijdrage aan de chauffeur in de vorm van zogenaamd opstapgeld en een kilometervergoeding</w:t>
      </w:r>
      <w:r w:rsidR="00971B29">
        <w:t xml:space="preserve"> (deze eigen bijdrage is gelijk aan het tarief openbaar vervoer)</w:t>
      </w:r>
      <w:r w:rsidR="00EB03EC">
        <w:t>.</w:t>
      </w:r>
    </w:p>
    <w:p w14:paraId="36F20259" w14:textId="31CF20C1" w:rsidR="004956DB" w:rsidRDefault="00EB03EC" w:rsidP="00EB7746">
      <w:r>
        <w:t xml:space="preserve">Per 1 april 2021 is </w:t>
      </w:r>
      <w:r w:rsidR="00285198">
        <w:t>de overeenkomst in</w:t>
      </w:r>
      <w:r w:rsidR="00141451">
        <w:t xml:space="preserve">gegaan met </w:t>
      </w:r>
      <w:r>
        <w:t xml:space="preserve">een nieuwe vervoerder voor het </w:t>
      </w:r>
      <w:proofErr w:type="spellStart"/>
      <w:r w:rsidR="00395228">
        <w:t>Wmo</w:t>
      </w:r>
      <w:proofErr w:type="spellEnd"/>
      <w:r>
        <w:t>-vervoer (</w:t>
      </w:r>
      <w:proofErr w:type="spellStart"/>
      <w:r>
        <w:t>Munckhof</w:t>
      </w:r>
      <w:proofErr w:type="spellEnd"/>
      <w:r>
        <w:t>).</w:t>
      </w:r>
      <w:r w:rsidR="00141451">
        <w:t xml:space="preserve"> </w:t>
      </w:r>
      <w:r>
        <w:t xml:space="preserve"> In de </w:t>
      </w:r>
      <w:r w:rsidR="00141451">
        <w:t>aanbesteding is</w:t>
      </w:r>
      <w:r>
        <w:t xml:space="preserve"> een maximum aantal zones op jaarbasis afgesproken waarvan inwoners gebruik kunnen maken, </w:t>
      </w:r>
      <w:r w:rsidR="00A83784">
        <w:t>om te voorkomen dat er onbeperkt gebruik van vervoer wordt gemaakt, met de verwachting dat kosten hierdoor lager uitvallen. U</w:t>
      </w:r>
      <w:r>
        <w:t xml:space="preserve">iteraard </w:t>
      </w:r>
      <w:r w:rsidR="00997293">
        <w:t>wordt</w:t>
      </w:r>
      <w:r>
        <w:t xml:space="preserve"> hierin maatwerk </w:t>
      </w:r>
      <w:r w:rsidR="00A83784">
        <w:t xml:space="preserve">geboden </w:t>
      </w:r>
      <w:r>
        <w:t xml:space="preserve">wanneer dit voor de inwoner noodzakelijk is. </w:t>
      </w:r>
      <w:r w:rsidR="00141451">
        <w:t>In het hierna weergegeven overzicht zijn de kosten per jaar zichtbaar vanaf 2019. We zien in 2020</w:t>
      </w:r>
      <w:r w:rsidR="00A83784">
        <w:t xml:space="preserve"> </w:t>
      </w:r>
      <w:r w:rsidR="00141451">
        <w:t xml:space="preserve">een enorme kostendaling veroorzaakt door </w:t>
      </w:r>
      <w:r w:rsidR="00A83784">
        <w:t>een afname van het aantal ritten</w:t>
      </w:r>
      <w:r w:rsidR="00D53F62">
        <w:t xml:space="preserve"> en kilometers</w:t>
      </w:r>
      <w:r w:rsidR="00A83784">
        <w:t xml:space="preserve"> vanwege de c</w:t>
      </w:r>
      <w:r w:rsidR="00141451">
        <w:t>orona</w:t>
      </w:r>
      <w:r w:rsidR="00A83784">
        <w:t xml:space="preserve">pandemie. In 2021 zijn de kosten </w:t>
      </w:r>
      <w:r w:rsidR="000F1363">
        <w:t>nauwelijks gestegen</w:t>
      </w:r>
      <w:r w:rsidR="00A83784">
        <w:t>,</w:t>
      </w:r>
      <w:r w:rsidR="000F1363">
        <w:t xml:space="preserve"> in 2022 nemen de ritten en het aantal verreden kilometers weer toe</w:t>
      </w:r>
      <w:r w:rsidR="00A83784">
        <w:t xml:space="preserve">. </w:t>
      </w:r>
      <w:r w:rsidR="00065141">
        <w:t xml:space="preserve">We zien in </w:t>
      </w:r>
      <w:r w:rsidR="005709DB">
        <w:t>2023</w:t>
      </w:r>
      <w:r w:rsidR="00065141">
        <w:t xml:space="preserve"> </w:t>
      </w:r>
      <w:r w:rsidR="00065141" w:rsidRPr="00065141">
        <w:t xml:space="preserve">dat er nog steeds minder ritten worden gereden dan de periode van voor corona. Mogelijk </w:t>
      </w:r>
      <w:r w:rsidR="00065141">
        <w:t>zijn</w:t>
      </w:r>
      <w:r w:rsidR="00065141" w:rsidRPr="00065141">
        <w:t xml:space="preserve"> mensen nog steeds voorzichtig of hebben zij alternatieve manieren gevonden om zich te laten vervoeren. Deze constatering is ook landelijk waargenomen.</w:t>
      </w:r>
    </w:p>
    <w:p w14:paraId="3FA8C088" w14:textId="77777777" w:rsidR="005E174F" w:rsidRDefault="00A63974">
      <w:r w:rsidRPr="00A63974">
        <w:rPr>
          <w:noProof/>
        </w:rPr>
        <w:drawing>
          <wp:inline distT="0" distB="0" distL="0" distR="0" wp14:anchorId="61D1B87F" wp14:editId="553E95E6">
            <wp:extent cx="4886325" cy="914400"/>
            <wp:effectExtent l="0" t="0" r="9525" b="0"/>
            <wp:docPr id="7245925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6325" cy="914400"/>
                    </a:xfrm>
                    <a:prstGeom prst="rect">
                      <a:avLst/>
                    </a:prstGeom>
                    <a:noFill/>
                    <a:ln>
                      <a:noFill/>
                    </a:ln>
                  </pic:spPr>
                </pic:pic>
              </a:graphicData>
            </a:graphic>
          </wp:inline>
        </w:drawing>
      </w:r>
      <w:bookmarkStart w:id="59" w:name="_Toc62217583"/>
    </w:p>
    <w:p w14:paraId="7B16EDCF" w14:textId="40A42488" w:rsidR="00562372" w:rsidRPr="005E174F" w:rsidRDefault="00395228">
      <w:r>
        <w:rPr>
          <w:noProof/>
        </w:rPr>
        <w:drawing>
          <wp:inline distT="0" distB="0" distL="0" distR="0" wp14:anchorId="264E1A55" wp14:editId="073CC026">
            <wp:extent cx="5102860" cy="2426335"/>
            <wp:effectExtent l="0" t="0" r="2540" b="0"/>
            <wp:docPr id="33617650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02860" cy="2426335"/>
                    </a:xfrm>
                    <a:prstGeom prst="rect">
                      <a:avLst/>
                    </a:prstGeom>
                    <a:noFill/>
                  </pic:spPr>
                </pic:pic>
              </a:graphicData>
            </a:graphic>
          </wp:inline>
        </w:drawing>
      </w:r>
      <w:r w:rsidR="00562372">
        <w:br w:type="page"/>
      </w:r>
    </w:p>
    <w:p w14:paraId="67DCB65E" w14:textId="0E7DE5A0" w:rsidR="008A3E90" w:rsidRDefault="00395228" w:rsidP="00D83EF6">
      <w:pPr>
        <w:pStyle w:val="Kop2"/>
      </w:pPr>
      <w:bookmarkStart w:id="60" w:name="_Toc170891250"/>
      <w:proofErr w:type="spellStart"/>
      <w:r>
        <w:t>Wmo</w:t>
      </w:r>
      <w:proofErr w:type="spellEnd"/>
      <w:r w:rsidR="0047144F">
        <w:t xml:space="preserve"> </w:t>
      </w:r>
      <w:bookmarkEnd w:id="59"/>
      <w:r w:rsidR="00180DB4">
        <w:t>eigen bijdrage</w:t>
      </w:r>
      <w:bookmarkEnd w:id="60"/>
    </w:p>
    <w:p w14:paraId="60EB07C5" w14:textId="77C772E7" w:rsidR="004A1899" w:rsidRDefault="004A1899" w:rsidP="004A1899">
      <w:pPr>
        <w:pStyle w:val="Geenafstand"/>
        <w:rPr>
          <w:rFonts w:ascii="Calibri" w:eastAsia="CIDFont+F1" w:hAnsi="Calibri" w:cs="Calibri"/>
        </w:rPr>
      </w:pPr>
      <w:r>
        <w:rPr>
          <w:rFonts w:ascii="Calibri" w:eastAsia="CIDFont+F1" w:hAnsi="Calibri" w:cs="Calibri"/>
        </w:rPr>
        <w:t>Voor</w:t>
      </w:r>
      <w:r w:rsidR="00162020">
        <w:rPr>
          <w:rFonts w:ascii="Calibri" w:eastAsia="CIDFont+F1" w:hAnsi="Calibri" w:cs="Calibri"/>
        </w:rPr>
        <w:t>afgaand aan</w:t>
      </w:r>
      <w:r>
        <w:rPr>
          <w:rFonts w:ascii="Calibri" w:eastAsia="CIDFont+F1" w:hAnsi="Calibri" w:cs="Calibri"/>
        </w:rPr>
        <w:t xml:space="preserve"> 1 januari 2019 betaalden cliënten een inkomensafhankelijke eigen bijdrage. </w:t>
      </w:r>
      <w:r w:rsidRPr="004A1899">
        <w:rPr>
          <w:rFonts w:ascii="Calibri" w:eastAsia="CIDFont+F1" w:hAnsi="Calibri" w:cs="Calibri"/>
        </w:rPr>
        <w:t>De eigen bijdrage wordt geïnd door het CAK. Het CAK berekent en int de eigen bijdrage voor zorg</w:t>
      </w:r>
      <w:r w:rsidR="00951A4E">
        <w:rPr>
          <w:rFonts w:ascii="Calibri" w:eastAsia="CIDFont+F1" w:hAnsi="Calibri" w:cs="Calibri"/>
        </w:rPr>
        <w:t xml:space="preserve"> vanuit de </w:t>
      </w:r>
      <w:proofErr w:type="spellStart"/>
      <w:r w:rsidR="00395228">
        <w:rPr>
          <w:rFonts w:ascii="Calibri" w:eastAsia="CIDFont+F1" w:hAnsi="Calibri" w:cs="Calibri"/>
        </w:rPr>
        <w:t>Wmo</w:t>
      </w:r>
      <w:proofErr w:type="spellEnd"/>
      <w:r w:rsidR="00951A4E">
        <w:rPr>
          <w:rFonts w:ascii="Calibri" w:eastAsia="CIDFont+F1" w:hAnsi="Calibri" w:cs="Calibri"/>
        </w:rPr>
        <w:t xml:space="preserve"> voor alle gemeenten;</w:t>
      </w:r>
      <w:r w:rsidRPr="004A1899">
        <w:rPr>
          <w:rFonts w:ascii="Calibri" w:eastAsia="CIDFont+F1" w:hAnsi="Calibri" w:cs="Calibri"/>
        </w:rPr>
        <w:t xml:space="preserve"> de geïnde bijdragen worden door betaald aan de </w:t>
      </w:r>
      <w:r>
        <w:rPr>
          <w:rFonts w:ascii="Calibri" w:eastAsia="CIDFont+F1" w:hAnsi="Calibri" w:cs="Calibri"/>
        </w:rPr>
        <w:t xml:space="preserve">betreffende </w:t>
      </w:r>
      <w:r w:rsidRPr="004A1899">
        <w:rPr>
          <w:rFonts w:ascii="Calibri" w:eastAsia="CIDFont+F1" w:hAnsi="Calibri" w:cs="Calibri"/>
        </w:rPr>
        <w:t>gemeente.</w:t>
      </w:r>
    </w:p>
    <w:p w14:paraId="63A9C321" w14:textId="33DF9890" w:rsidR="00180DB4" w:rsidRPr="0092634A" w:rsidRDefault="00180DB4" w:rsidP="00065141">
      <w:pPr>
        <w:pStyle w:val="Geenafstand"/>
        <w:rPr>
          <w:rFonts w:ascii="Calibri" w:eastAsia="CIDFont+F1" w:hAnsi="Calibri" w:cs="Calibri"/>
        </w:rPr>
      </w:pPr>
      <w:r w:rsidRPr="00052D15">
        <w:rPr>
          <w:rFonts w:ascii="Calibri" w:eastAsia="CIDFont+F1" w:hAnsi="Calibri" w:cs="Calibri"/>
        </w:rPr>
        <w:t xml:space="preserve">Vanaf 1 januari 2019 is voor alle </w:t>
      </w:r>
      <w:proofErr w:type="spellStart"/>
      <w:r w:rsidR="00395228">
        <w:rPr>
          <w:rFonts w:ascii="Calibri" w:eastAsia="CIDFont+F1" w:hAnsi="Calibri" w:cs="Calibri"/>
        </w:rPr>
        <w:t>Wmo</w:t>
      </w:r>
      <w:proofErr w:type="spellEnd"/>
      <w:r w:rsidRPr="00052D15">
        <w:rPr>
          <w:rFonts w:ascii="Calibri" w:eastAsia="CIDFont+F1" w:hAnsi="Calibri" w:cs="Calibri"/>
        </w:rPr>
        <w:t xml:space="preserve"> maatwerkvoorzieningen het abonnementstarief </w:t>
      </w:r>
      <w:proofErr w:type="spellStart"/>
      <w:r w:rsidR="00395228">
        <w:rPr>
          <w:rFonts w:ascii="Calibri" w:eastAsia="CIDFont+F1" w:hAnsi="Calibri" w:cs="Calibri"/>
        </w:rPr>
        <w:t>Wmo</w:t>
      </w:r>
      <w:proofErr w:type="spellEnd"/>
      <w:r w:rsidRPr="00052D15">
        <w:rPr>
          <w:rFonts w:ascii="Calibri" w:eastAsia="CIDFont+F1" w:hAnsi="Calibri" w:cs="Calibri"/>
        </w:rPr>
        <w:t xml:space="preserve"> van </w:t>
      </w:r>
      <w:r w:rsidRPr="0092634A">
        <w:rPr>
          <w:rFonts w:ascii="Calibri" w:eastAsia="CIDFont+F1" w:hAnsi="Calibri" w:cs="Calibri"/>
        </w:rPr>
        <w:t>toepassing</w:t>
      </w:r>
      <w:r w:rsidR="004A1899" w:rsidRPr="0092634A">
        <w:rPr>
          <w:rFonts w:ascii="Calibri" w:eastAsia="CIDFont+F1" w:hAnsi="Calibri" w:cs="Calibri"/>
        </w:rPr>
        <w:t xml:space="preserve"> (loopt ook via CAK)</w:t>
      </w:r>
      <w:r w:rsidRPr="0092634A">
        <w:rPr>
          <w:rFonts w:ascii="Calibri" w:eastAsia="CIDFont+F1" w:hAnsi="Calibri" w:cs="Calibri"/>
        </w:rPr>
        <w:t xml:space="preserve">. Uitzondering hierop zijn rolstoelvoorzieningen en </w:t>
      </w:r>
      <w:proofErr w:type="spellStart"/>
      <w:r w:rsidR="00395228">
        <w:rPr>
          <w:rFonts w:ascii="Calibri" w:eastAsia="CIDFont+F1" w:hAnsi="Calibri" w:cs="Calibri"/>
        </w:rPr>
        <w:t>Wmo</w:t>
      </w:r>
      <w:proofErr w:type="spellEnd"/>
      <w:r w:rsidRPr="0092634A">
        <w:rPr>
          <w:rFonts w:ascii="Calibri" w:eastAsia="CIDFont+F1" w:hAnsi="Calibri" w:cs="Calibri"/>
        </w:rPr>
        <w:t>-vervoer (regiotaxi</w:t>
      </w:r>
      <w:r w:rsidR="004A1899" w:rsidRPr="0092634A">
        <w:rPr>
          <w:rFonts w:ascii="Calibri" w:eastAsia="CIDFont+F1" w:hAnsi="Calibri" w:cs="Calibri"/>
        </w:rPr>
        <w:t xml:space="preserve">). </w:t>
      </w:r>
      <w:r w:rsidRPr="0092634A">
        <w:rPr>
          <w:rFonts w:ascii="Calibri" w:eastAsia="CIDFont+F1" w:hAnsi="Calibri" w:cs="Calibri"/>
        </w:rPr>
        <w:t>De maximale eigen bijdrage is vastgesteld op € 19,00 per maand per huishouden, ongeacht het aantal voorzieningen dat men afneemt. Gezinnen zijn wettelijk uitgezonderd van het betalen van een eigen bijdrage. Minima zijn door de gemeente uitgezonderd en betalen ook geen eigen bijdrage.</w:t>
      </w:r>
      <w:r w:rsidR="004A1899" w:rsidRPr="0092634A">
        <w:rPr>
          <w:rFonts w:ascii="Calibri" w:eastAsia="CIDFont+F1" w:hAnsi="Calibri" w:cs="Calibri"/>
        </w:rPr>
        <w:t xml:space="preserve"> </w:t>
      </w:r>
      <w:r w:rsidR="004A1899" w:rsidRPr="0092634A">
        <w:t xml:space="preserve">Voor de regiotaxi betalen cliënten een eigen bijdrage aan de chauffeur in de vorm van zogenaamd opstapgeld en een kilometervergoeding. </w:t>
      </w:r>
    </w:p>
    <w:p w14:paraId="06553F63" w14:textId="77777777" w:rsidR="00951A4E" w:rsidRPr="0092634A" w:rsidRDefault="00951A4E" w:rsidP="00065141">
      <w:pPr>
        <w:pStyle w:val="Geenafstand"/>
        <w:rPr>
          <w:rFonts w:ascii="Calibri" w:eastAsia="CIDFont+F1" w:hAnsi="Calibri" w:cs="Calibri"/>
        </w:rPr>
      </w:pPr>
    </w:p>
    <w:p w14:paraId="2CC25D95" w14:textId="3A6DE6C1" w:rsidR="00065141" w:rsidRDefault="00951A4E" w:rsidP="00065141">
      <w:pPr>
        <w:pStyle w:val="Geenafstand"/>
      </w:pPr>
      <w:r w:rsidRPr="0092634A">
        <w:t xml:space="preserve">In onderstaand overzicht worden de inkomsten weergegeven van de eigen bijdragen/abonnementstarief van de afgelopen jaren. We zien in 2019 het effect van de invoering van het abonnementstarief, de inkomsten zijn namelijk flink afgenomen. In 2020 zien we een stijging aangezien het abonnementstarief vanaf 2020 ook geldt voor de schoonmaakondersteuning (deze stijging van opbrengsten weegt echter niet op tegen het hogere tarief schoonmaakondersteuning door het vervallen van het eigen aandeel van cliënten in het uurtarief). Door een </w:t>
      </w:r>
      <w:r w:rsidR="00997293" w:rsidRPr="0092634A">
        <w:t>zichtbare</w:t>
      </w:r>
      <w:r w:rsidRPr="0092634A">
        <w:t xml:space="preserve"> toename in het gebruik van </w:t>
      </w:r>
      <w:proofErr w:type="spellStart"/>
      <w:r w:rsidR="00395228">
        <w:t>Wmo</w:t>
      </w:r>
      <w:proofErr w:type="spellEnd"/>
      <w:r w:rsidRPr="0092634A">
        <w:t xml:space="preserve"> voorzieningen neemt de opbrengst van het abonnementstarief vervolgens nog meer toe</w:t>
      </w:r>
      <w:r w:rsidR="00E63BD1" w:rsidRPr="0092634A">
        <w:t xml:space="preserve"> in 2022</w:t>
      </w:r>
      <w:r w:rsidR="0092634A" w:rsidRPr="0092634A">
        <w:t>. In 2023 nemen de inkomsten weer af naar het niveau van 2021.</w:t>
      </w:r>
      <w:r w:rsidR="00395228">
        <w:t xml:space="preserve"> </w:t>
      </w:r>
      <w:r w:rsidR="00395228" w:rsidRPr="00D07AD7">
        <w:t>Hier kan geen goede analyse op uitgevoerd worden aangezien het CAK dit proces voor ons uitvoert en wij geen zicht hebben op welke cliënten wel of niet worden uitgezonderd.</w:t>
      </w:r>
    </w:p>
    <w:p w14:paraId="5A7EFE75" w14:textId="0997294A" w:rsidR="00823307" w:rsidRPr="00065141" w:rsidRDefault="00823307" w:rsidP="00065141">
      <w:pPr>
        <w:pStyle w:val="Geenafstand"/>
      </w:pPr>
    </w:p>
    <w:p w14:paraId="635F1A34" w14:textId="77777777" w:rsidR="0092634A" w:rsidRDefault="00AA6373" w:rsidP="00162020">
      <w:pPr>
        <w:rPr>
          <w:i/>
          <w:iCs/>
          <w:color w:val="BF8F00" w:themeColor="accent4" w:themeShade="BF"/>
        </w:rPr>
      </w:pPr>
      <w:r w:rsidRPr="00AA6373">
        <w:rPr>
          <w:noProof/>
        </w:rPr>
        <w:drawing>
          <wp:inline distT="0" distB="0" distL="0" distR="0" wp14:anchorId="4C6FFC79" wp14:editId="10C83937">
            <wp:extent cx="4886325" cy="914400"/>
            <wp:effectExtent l="0" t="0" r="9525" b="0"/>
            <wp:docPr id="1669269216"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86325" cy="914400"/>
                    </a:xfrm>
                    <a:prstGeom prst="rect">
                      <a:avLst/>
                    </a:prstGeom>
                    <a:noFill/>
                    <a:ln>
                      <a:noFill/>
                    </a:ln>
                  </pic:spPr>
                </pic:pic>
              </a:graphicData>
            </a:graphic>
          </wp:inline>
        </w:drawing>
      </w:r>
    </w:p>
    <w:p w14:paraId="64501A16" w14:textId="713556C8" w:rsidR="0092634A" w:rsidRPr="00274BD7" w:rsidRDefault="0092634A" w:rsidP="0092634A">
      <w:r w:rsidRPr="00274BD7">
        <w:t xml:space="preserve">Per 01-01-2024 is het abonnementstarief  gewijzigd van € 19,00 naar maximaal € 20,60 per maand. Met ingang van 01 januari 2026 wordt de inkomensafhankelijke eigen bijdrage voor alle </w:t>
      </w:r>
      <w:proofErr w:type="spellStart"/>
      <w:r w:rsidR="00395228">
        <w:t>Wmo</w:t>
      </w:r>
      <w:proofErr w:type="spellEnd"/>
      <w:r w:rsidRPr="00274BD7">
        <w:t>-voorzieningen weer ingevoerd. Dit zal leiden tot hogere eigen bijdragen.</w:t>
      </w:r>
    </w:p>
    <w:p w14:paraId="03B4319C" w14:textId="2CE55882" w:rsidR="005009A7" w:rsidRPr="00A62BDE" w:rsidRDefault="005009A7" w:rsidP="005E174F">
      <w:pPr>
        <w:pStyle w:val="Kop2"/>
      </w:pPr>
    </w:p>
    <w:sectPr w:rsidR="005009A7" w:rsidRPr="00A62BDE" w:rsidSect="00804F54">
      <w:footerReference w:type="defaul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DD1E5" w14:textId="77777777" w:rsidR="0032072F" w:rsidRDefault="0032072F" w:rsidP="000341A8">
      <w:pPr>
        <w:spacing w:after="0" w:line="240" w:lineRule="auto"/>
      </w:pPr>
      <w:r>
        <w:separator/>
      </w:r>
    </w:p>
  </w:endnote>
  <w:endnote w:type="continuationSeparator" w:id="0">
    <w:p w14:paraId="2E5C2F89" w14:textId="77777777" w:rsidR="0032072F" w:rsidRDefault="0032072F" w:rsidP="0003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313991"/>
      <w:docPartObj>
        <w:docPartGallery w:val="Page Numbers (Bottom of Page)"/>
        <w:docPartUnique/>
      </w:docPartObj>
    </w:sdtPr>
    <w:sdtEndPr/>
    <w:sdtContent>
      <w:p w14:paraId="3AC4614B" w14:textId="4BCBB223" w:rsidR="00A24E25" w:rsidRDefault="00A24E25">
        <w:pPr>
          <w:pStyle w:val="Voettekst"/>
          <w:jc w:val="center"/>
        </w:pPr>
        <w:r>
          <w:rPr>
            <w:noProof/>
            <w:lang w:eastAsia="nl-NL"/>
          </w:rPr>
          <mc:AlternateContent>
            <mc:Choice Requires="wps">
              <w:drawing>
                <wp:inline distT="0" distB="0" distL="0" distR="0" wp14:anchorId="036EA1AF" wp14:editId="61E1D363">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3DE8AE8"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AD560D3" w14:textId="122FB8A8" w:rsidR="00A24E25" w:rsidRDefault="00A24E25">
        <w:pPr>
          <w:pStyle w:val="Voettekst"/>
          <w:jc w:val="center"/>
        </w:pPr>
        <w:r>
          <w:fldChar w:fldCharType="begin"/>
        </w:r>
        <w:r>
          <w:instrText>PAGE    \* MERGEFORMAT</w:instrText>
        </w:r>
        <w:r>
          <w:fldChar w:fldCharType="separate"/>
        </w:r>
        <w:r w:rsidR="00B42823">
          <w:rPr>
            <w:noProof/>
          </w:rPr>
          <w:t>5</w:t>
        </w:r>
        <w:r>
          <w:fldChar w:fldCharType="end"/>
        </w:r>
      </w:p>
    </w:sdtContent>
  </w:sdt>
  <w:p w14:paraId="60B182F7" w14:textId="77777777" w:rsidR="00A24E25" w:rsidRDefault="00A24E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0089" w14:textId="77777777" w:rsidR="0032072F" w:rsidRDefault="0032072F" w:rsidP="000341A8">
      <w:pPr>
        <w:spacing w:after="0" w:line="240" w:lineRule="auto"/>
      </w:pPr>
      <w:r>
        <w:separator/>
      </w:r>
    </w:p>
  </w:footnote>
  <w:footnote w:type="continuationSeparator" w:id="0">
    <w:p w14:paraId="5E5329FA" w14:textId="77777777" w:rsidR="0032072F" w:rsidRDefault="0032072F" w:rsidP="00034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4B33"/>
    <w:multiLevelType w:val="hybridMultilevel"/>
    <w:tmpl w:val="CA76C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0B657B"/>
    <w:multiLevelType w:val="hybridMultilevel"/>
    <w:tmpl w:val="018C8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62DA8"/>
    <w:multiLevelType w:val="multilevel"/>
    <w:tmpl w:val="74CE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5D87"/>
    <w:multiLevelType w:val="hybridMultilevel"/>
    <w:tmpl w:val="018C8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495030"/>
    <w:multiLevelType w:val="hybridMultilevel"/>
    <w:tmpl w:val="658E674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B55A73"/>
    <w:multiLevelType w:val="hybridMultilevel"/>
    <w:tmpl w:val="30BCECE4"/>
    <w:lvl w:ilvl="0" w:tplc="EF10CC7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CB8490A"/>
    <w:multiLevelType w:val="hybridMultilevel"/>
    <w:tmpl w:val="94D4F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D2288B"/>
    <w:multiLevelType w:val="hybridMultilevel"/>
    <w:tmpl w:val="52C81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336BEC"/>
    <w:multiLevelType w:val="hybridMultilevel"/>
    <w:tmpl w:val="21CCE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155BCC"/>
    <w:multiLevelType w:val="multilevel"/>
    <w:tmpl w:val="F854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03B76"/>
    <w:multiLevelType w:val="hybridMultilevel"/>
    <w:tmpl w:val="E1EA6B42"/>
    <w:lvl w:ilvl="0" w:tplc="557ABD52">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3274EF"/>
    <w:multiLevelType w:val="hybridMultilevel"/>
    <w:tmpl w:val="94E82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D82F7F"/>
    <w:multiLevelType w:val="hybridMultilevel"/>
    <w:tmpl w:val="95903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A54FEF"/>
    <w:multiLevelType w:val="hybridMultilevel"/>
    <w:tmpl w:val="018C8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E07EE8"/>
    <w:multiLevelType w:val="hybridMultilevel"/>
    <w:tmpl w:val="9EC20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C53B7E"/>
    <w:multiLevelType w:val="hybridMultilevel"/>
    <w:tmpl w:val="97E6E6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0E357E"/>
    <w:multiLevelType w:val="hybridMultilevel"/>
    <w:tmpl w:val="DD6AAF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CF56EC"/>
    <w:multiLevelType w:val="hybridMultilevel"/>
    <w:tmpl w:val="DEDA095A"/>
    <w:lvl w:ilvl="0" w:tplc="19808B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5699962">
    <w:abstractNumId w:val="12"/>
  </w:num>
  <w:num w:numId="2" w16cid:durableId="85807511">
    <w:abstractNumId w:val="8"/>
  </w:num>
  <w:num w:numId="3" w16cid:durableId="334771226">
    <w:abstractNumId w:val="4"/>
  </w:num>
  <w:num w:numId="4" w16cid:durableId="1449281715">
    <w:abstractNumId w:val="7"/>
  </w:num>
  <w:num w:numId="5" w16cid:durableId="1804032656">
    <w:abstractNumId w:val="11"/>
  </w:num>
  <w:num w:numId="6" w16cid:durableId="274798694">
    <w:abstractNumId w:val="10"/>
  </w:num>
  <w:num w:numId="7" w16cid:durableId="2102528558">
    <w:abstractNumId w:val="2"/>
  </w:num>
  <w:num w:numId="8" w16cid:durableId="255603838">
    <w:abstractNumId w:val="9"/>
  </w:num>
  <w:num w:numId="9" w16cid:durableId="1986160157">
    <w:abstractNumId w:val="17"/>
  </w:num>
  <w:num w:numId="10" w16cid:durableId="1694333267">
    <w:abstractNumId w:val="14"/>
  </w:num>
  <w:num w:numId="11" w16cid:durableId="1135173318">
    <w:abstractNumId w:val="16"/>
  </w:num>
  <w:num w:numId="12" w16cid:durableId="1527405835">
    <w:abstractNumId w:val="5"/>
  </w:num>
  <w:num w:numId="13" w16cid:durableId="440807947">
    <w:abstractNumId w:val="1"/>
  </w:num>
  <w:num w:numId="14" w16cid:durableId="1603223890">
    <w:abstractNumId w:val="13"/>
  </w:num>
  <w:num w:numId="15" w16cid:durableId="1820538037">
    <w:abstractNumId w:val="3"/>
  </w:num>
  <w:num w:numId="16" w16cid:durableId="1986933621">
    <w:abstractNumId w:val="15"/>
  </w:num>
  <w:num w:numId="17" w16cid:durableId="2043360567">
    <w:abstractNumId w:val="6"/>
  </w:num>
  <w:num w:numId="18" w16cid:durableId="121538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B7"/>
    <w:rsid w:val="00001FF5"/>
    <w:rsid w:val="00003454"/>
    <w:rsid w:val="00003479"/>
    <w:rsid w:val="000041EC"/>
    <w:rsid w:val="00005AE4"/>
    <w:rsid w:val="00016038"/>
    <w:rsid w:val="000202DE"/>
    <w:rsid w:val="000222DD"/>
    <w:rsid w:val="00023F7B"/>
    <w:rsid w:val="0003243F"/>
    <w:rsid w:val="000341A8"/>
    <w:rsid w:val="00036F63"/>
    <w:rsid w:val="00044661"/>
    <w:rsid w:val="00050539"/>
    <w:rsid w:val="00050DBA"/>
    <w:rsid w:val="00053013"/>
    <w:rsid w:val="00053C21"/>
    <w:rsid w:val="00057B88"/>
    <w:rsid w:val="00065141"/>
    <w:rsid w:val="000668E9"/>
    <w:rsid w:val="0007657C"/>
    <w:rsid w:val="00081836"/>
    <w:rsid w:val="0008608B"/>
    <w:rsid w:val="00086C4E"/>
    <w:rsid w:val="000907EA"/>
    <w:rsid w:val="0009649E"/>
    <w:rsid w:val="00097F13"/>
    <w:rsid w:val="000A40D9"/>
    <w:rsid w:val="000B6E10"/>
    <w:rsid w:val="000C1D58"/>
    <w:rsid w:val="000C508A"/>
    <w:rsid w:val="000C77FB"/>
    <w:rsid w:val="000D26D3"/>
    <w:rsid w:val="000D73AD"/>
    <w:rsid w:val="000D7D58"/>
    <w:rsid w:val="000D7FF1"/>
    <w:rsid w:val="000E49E4"/>
    <w:rsid w:val="000F1363"/>
    <w:rsid w:val="000F355F"/>
    <w:rsid w:val="0010227B"/>
    <w:rsid w:val="00116C1A"/>
    <w:rsid w:val="00117136"/>
    <w:rsid w:val="0012620B"/>
    <w:rsid w:val="00134529"/>
    <w:rsid w:val="00141451"/>
    <w:rsid w:val="001444FC"/>
    <w:rsid w:val="00151448"/>
    <w:rsid w:val="001611E6"/>
    <w:rsid w:val="00161B31"/>
    <w:rsid w:val="00161B57"/>
    <w:rsid w:val="00162020"/>
    <w:rsid w:val="00162A5D"/>
    <w:rsid w:val="001651B3"/>
    <w:rsid w:val="0017417E"/>
    <w:rsid w:val="00180DB4"/>
    <w:rsid w:val="00190666"/>
    <w:rsid w:val="00192993"/>
    <w:rsid w:val="001945F1"/>
    <w:rsid w:val="001975D8"/>
    <w:rsid w:val="001A4F42"/>
    <w:rsid w:val="001B527D"/>
    <w:rsid w:val="001B74C8"/>
    <w:rsid w:val="001C0AF1"/>
    <w:rsid w:val="001E0785"/>
    <w:rsid w:val="001E4C5C"/>
    <w:rsid w:val="001E4D09"/>
    <w:rsid w:val="001E5387"/>
    <w:rsid w:val="001F0384"/>
    <w:rsid w:val="001F3277"/>
    <w:rsid w:val="001F537A"/>
    <w:rsid w:val="00211082"/>
    <w:rsid w:val="002129AB"/>
    <w:rsid w:val="0021305F"/>
    <w:rsid w:val="00222CF7"/>
    <w:rsid w:val="00224495"/>
    <w:rsid w:val="00225281"/>
    <w:rsid w:val="00235B9E"/>
    <w:rsid w:val="0023646D"/>
    <w:rsid w:val="00237EE8"/>
    <w:rsid w:val="00245E61"/>
    <w:rsid w:val="002554A4"/>
    <w:rsid w:val="0025567C"/>
    <w:rsid w:val="002706DA"/>
    <w:rsid w:val="00273986"/>
    <w:rsid w:val="00277C61"/>
    <w:rsid w:val="00285198"/>
    <w:rsid w:val="002930B9"/>
    <w:rsid w:val="002972B8"/>
    <w:rsid w:val="002A44C7"/>
    <w:rsid w:val="002A73C0"/>
    <w:rsid w:val="002B4243"/>
    <w:rsid w:val="002D4E77"/>
    <w:rsid w:val="002D5BB0"/>
    <w:rsid w:val="002E10C2"/>
    <w:rsid w:val="002E1BAD"/>
    <w:rsid w:val="002E39B1"/>
    <w:rsid w:val="002E4346"/>
    <w:rsid w:val="002F28AE"/>
    <w:rsid w:val="002F301E"/>
    <w:rsid w:val="002F3405"/>
    <w:rsid w:val="002F6B58"/>
    <w:rsid w:val="002F7DE9"/>
    <w:rsid w:val="00306516"/>
    <w:rsid w:val="00312169"/>
    <w:rsid w:val="00313F0E"/>
    <w:rsid w:val="00314C9B"/>
    <w:rsid w:val="003176BB"/>
    <w:rsid w:val="0032072F"/>
    <w:rsid w:val="00323D40"/>
    <w:rsid w:val="00337A3A"/>
    <w:rsid w:val="00343B3A"/>
    <w:rsid w:val="003448F3"/>
    <w:rsid w:val="0035013D"/>
    <w:rsid w:val="00351713"/>
    <w:rsid w:val="0035498E"/>
    <w:rsid w:val="003603D5"/>
    <w:rsid w:val="00361576"/>
    <w:rsid w:val="00361818"/>
    <w:rsid w:val="003672C7"/>
    <w:rsid w:val="00367DC4"/>
    <w:rsid w:val="00373959"/>
    <w:rsid w:val="003834CF"/>
    <w:rsid w:val="003909A3"/>
    <w:rsid w:val="003911B1"/>
    <w:rsid w:val="00392336"/>
    <w:rsid w:val="00394AC2"/>
    <w:rsid w:val="00395228"/>
    <w:rsid w:val="00395DF8"/>
    <w:rsid w:val="003A6597"/>
    <w:rsid w:val="003B48DF"/>
    <w:rsid w:val="003C3A99"/>
    <w:rsid w:val="003C4A7F"/>
    <w:rsid w:val="003C6550"/>
    <w:rsid w:val="003D1C37"/>
    <w:rsid w:val="003D2B69"/>
    <w:rsid w:val="003D7861"/>
    <w:rsid w:val="003E6F09"/>
    <w:rsid w:val="003F13FC"/>
    <w:rsid w:val="003F14B0"/>
    <w:rsid w:val="003F1591"/>
    <w:rsid w:val="003F1A2E"/>
    <w:rsid w:val="00402E7C"/>
    <w:rsid w:val="00410E38"/>
    <w:rsid w:val="00411AC0"/>
    <w:rsid w:val="00412E89"/>
    <w:rsid w:val="00417061"/>
    <w:rsid w:val="004176BF"/>
    <w:rsid w:val="00420CF3"/>
    <w:rsid w:val="00422CEF"/>
    <w:rsid w:val="00426831"/>
    <w:rsid w:val="00430551"/>
    <w:rsid w:val="00431EC5"/>
    <w:rsid w:val="00432AD6"/>
    <w:rsid w:val="00436B4B"/>
    <w:rsid w:val="00441198"/>
    <w:rsid w:val="00442B0B"/>
    <w:rsid w:val="004438A3"/>
    <w:rsid w:val="00452DF7"/>
    <w:rsid w:val="00453320"/>
    <w:rsid w:val="00462447"/>
    <w:rsid w:val="0047144F"/>
    <w:rsid w:val="00476829"/>
    <w:rsid w:val="00477721"/>
    <w:rsid w:val="00481344"/>
    <w:rsid w:val="00491D6A"/>
    <w:rsid w:val="004956DB"/>
    <w:rsid w:val="004A1899"/>
    <w:rsid w:val="004A3480"/>
    <w:rsid w:val="004A3DE6"/>
    <w:rsid w:val="004B10DC"/>
    <w:rsid w:val="004B3630"/>
    <w:rsid w:val="004C2131"/>
    <w:rsid w:val="004D083C"/>
    <w:rsid w:val="004D3A65"/>
    <w:rsid w:val="004E1F7A"/>
    <w:rsid w:val="004E4284"/>
    <w:rsid w:val="004E74C1"/>
    <w:rsid w:val="004E7944"/>
    <w:rsid w:val="004F64EA"/>
    <w:rsid w:val="005009A7"/>
    <w:rsid w:val="005022CA"/>
    <w:rsid w:val="00502E78"/>
    <w:rsid w:val="005076DE"/>
    <w:rsid w:val="00511F32"/>
    <w:rsid w:val="0051699E"/>
    <w:rsid w:val="005266A7"/>
    <w:rsid w:val="005334A3"/>
    <w:rsid w:val="0053752D"/>
    <w:rsid w:val="00551B2C"/>
    <w:rsid w:val="00562372"/>
    <w:rsid w:val="00562891"/>
    <w:rsid w:val="00566604"/>
    <w:rsid w:val="005709DB"/>
    <w:rsid w:val="005719F3"/>
    <w:rsid w:val="00571EFE"/>
    <w:rsid w:val="0057541A"/>
    <w:rsid w:val="0058030E"/>
    <w:rsid w:val="00584669"/>
    <w:rsid w:val="0058560A"/>
    <w:rsid w:val="0059044B"/>
    <w:rsid w:val="00594A55"/>
    <w:rsid w:val="00595BE8"/>
    <w:rsid w:val="00597EA9"/>
    <w:rsid w:val="005C137D"/>
    <w:rsid w:val="005C244F"/>
    <w:rsid w:val="005C4231"/>
    <w:rsid w:val="005C5CD0"/>
    <w:rsid w:val="005C7D23"/>
    <w:rsid w:val="005D0C89"/>
    <w:rsid w:val="005D164B"/>
    <w:rsid w:val="005D4FA8"/>
    <w:rsid w:val="005D5F9B"/>
    <w:rsid w:val="005E0B9E"/>
    <w:rsid w:val="005E174F"/>
    <w:rsid w:val="005E308A"/>
    <w:rsid w:val="005F3C83"/>
    <w:rsid w:val="00604228"/>
    <w:rsid w:val="006044CF"/>
    <w:rsid w:val="00613161"/>
    <w:rsid w:val="0061505A"/>
    <w:rsid w:val="00617D08"/>
    <w:rsid w:val="0062021E"/>
    <w:rsid w:val="006335DD"/>
    <w:rsid w:val="0063546D"/>
    <w:rsid w:val="00637784"/>
    <w:rsid w:val="006419E4"/>
    <w:rsid w:val="0064572F"/>
    <w:rsid w:val="00656F7C"/>
    <w:rsid w:val="00684261"/>
    <w:rsid w:val="00692D78"/>
    <w:rsid w:val="006A2B37"/>
    <w:rsid w:val="006A36BB"/>
    <w:rsid w:val="006A5193"/>
    <w:rsid w:val="006A6E72"/>
    <w:rsid w:val="006B57C1"/>
    <w:rsid w:val="006B5DDE"/>
    <w:rsid w:val="006D36E3"/>
    <w:rsid w:val="006D3E90"/>
    <w:rsid w:val="006D454C"/>
    <w:rsid w:val="006D6870"/>
    <w:rsid w:val="006E51FF"/>
    <w:rsid w:val="006E5C00"/>
    <w:rsid w:val="006F2379"/>
    <w:rsid w:val="006F695C"/>
    <w:rsid w:val="007037E1"/>
    <w:rsid w:val="00710728"/>
    <w:rsid w:val="00715349"/>
    <w:rsid w:val="0072201A"/>
    <w:rsid w:val="00724661"/>
    <w:rsid w:val="00734788"/>
    <w:rsid w:val="00751329"/>
    <w:rsid w:val="007576D8"/>
    <w:rsid w:val="00760960"/>
    <w:rsid w:val="00773FFD"/>
    <w:rsid w:val="0077525F"/>
    <w:rsid w:val="00777207"/>
    <w:rsid w:val="00790707"/>
    <w:rsid w:val="0079106E"/>
    <w:rsid w:val="00792256"/>
    <w:rsid w:val="00797CBC"/>
    <w:rsid w:val="007A77FD"/>
    <w:rsid w:val="007B0517"/>
    <w:rsid w:val="007B5CCF"/>
    <w:rsid w:val="007B7A31"/>
    <w:rsid w:val="007C4447"/>
    <w:rsid w:val="007D0CC3"/>
    <w:rsid w:val="007D52CF"/>
    <w:rsid w:val="007D55F6"/>
    <w:rsid w:val="007E048C"/>
    <w:rsid w:val="007F37B6"/>
    <w:rsid w:val="007F418F"/>
    <w:rsid w:val="007F4C5F"/>
    <w:rsid w:val="0080109C"/>
    <w:rsid w:val="0080396D"/>
    <w:rsid w:val="00804461"/>
    <w:rsid w:val="00804F54"/>
    <w:rsid w:val="00806357"/>
    <w:rsid w:val="0080761D"/>
    <w:rsid w:val="00814E6E"/>
    <w:rsid w:val="00820EF5"/>
    <w:rsid w:val="00823307"/>
    <w:rsid w:val="00823660"/>
    <w:rsid w:val="008244B9"/>
    <w:rsid w:val="0082524E"/>
    <w:rsid w:val="00826795"/>
    <w:rsid w:val="00836637"/>
    <w:rsid w:val="00836F94"/>
    <w:rsid w:val="00846BE3"/>
    <w:rsid w:val="00850466"/>
    <w:rsid w:val="00850C71"/>
    <w:rsid w:val="00862B49"/>
    <w:rsid w:val="00882CFB"/>
    <w:rsid w:val="008877E2"/>
    <w:rsid w:val="0089366B"/>
    <w:rsid w:val="00896FEA"/>
    <w:rsid w:val="008A1606"/>
    <w:rsid w:val="008A32A8"/>
    <w:rsid w:val="008A3D6D"/>
    <w:rsid w:val="008A3E90"/>
    <w:rsid w:val="008B19B9"/>
    <w:rsid w:val="008B3D4E"/>
    <w:rsid w:val="008B519D"/>
    <w:rsid w:val="008C207E"/>
    <w:rsid w:val="008C351E"/>
    <w:rsid w:val="008C7210"/>
    <w:rsid w:val="008D0910"/>
    <w:rsid w:val="008D1B8E"/>
    <w:rsid w:val="008D6D57"/>
    <w:rsid w:val="008D79DF"/>
    <w:rsid w:val="008D7A50"/>
    <w:rsid w:val="008E1F5F"/>
    <w:rsid w:val="008E296A"/>
    <w:rsid w:val="008F0636"/>
    <w:rsid w:val="008F1000"/>
    <w:rsid w:val="008F317F"/>
    <w:rsid w:val="008F5F30"/>
    <w:rsid w:val="00902E98"/>
    <w:rsid w:val="0091185E"/>
    <w:rsid w:val="0091331B"/>
    <w:rsid w:val="00923825"/>
    <w:rsid w:val="0092634A"/>
    <w:rsid w:val="009327B4"/>
    <w:rsid w:val="00936205"/>
    <w:rsid w:val="00937EFF"/>
    <w:rsid w:val="00946AD8"/>
    <w:rsid w:val="00951A4E"/>
    <w:rsid w:val="00952CBB"/>
    <w:rsid w:val="009600BF"/>
    <w:rsid w:val="00963D1A"/>
    <w:rsid w:val="00971B29"/>
    <w:rsid w:val="0097342E"/>
    <w:rsid w:val="00977B96"/>
    <w:rsid w:val="0099527A"/>
    <w:rsid w:val="00995F07"/>
    <w:rsid w:val="009967B7"/>
    <w:rsid w:val="00997293"/>
    <w:rsid w:val="00997D5A"/>
    <w:rsid w:val="009A4248"/>
    <w:rsid w:val="009B4903"/>
    <w:rsid w:val="009B6B39"/>
    <w:rsid w:val="009B7E53"/>
    <w:rsid w:val="009D0163"/>
    <w:rsid w:val="009D67AF"/>
    <w:rsid w:val="009E0339"/>
    <w:rsid w:val="009F62EC"/>
    <w:rsid w:val="00A1330D"/>
    <w:rsid w:val="00A24E25"/>
    <w:rsid w:val="00A30225"/>
    <w:rsid w:val="00A34A0C"/>
    <w:rsid w:val="00A40712"/>
    <w:rsid w:val="00A4293A"/>
    <w:rsid w:val="00A5364F"/>
    <w:rsid w:val="00A54388"/>
    <w:rsid w:val="00A55879"/>
    <w:rsid w:val="00A609E4"/>
    <w:rsid w:val="00A61DF8"/>
    <w:rsid w:val="00A62BDE"/>
    <w:rsid w:val="00A63974"/>
    <w:rsid w:val="00A6635C"/>
    <w:rsid w:val="00A734F6"/>
    <w:rsid w:val="00A805B8"/>
    <w:rsid w:val="00A81050"/>
    <w:rsid w:val="00A83784"/>
    <w:rsid w:val="00A8642E"/>
    <w:rsid w:val="00A90967"/>
    <w:rsid w:val="00A93133"/>
    <w:rsid w:val="00A93294"/>
    <w:rsid w:val="00A97741"/>
    <w:rsid w:val="00AA166A"/>
    <w:rsid w:val="00AA4F37"/>
    <w:rsid w:val="00AA6373"/>
    <w:rsid w:val="00AB1236"/>
    <w:rsid w:val="00AB6AB3"/>
    <w:rsid w:val="00AC1476"/>
    <w:rsid w:val="00AC22D2"/>
    <w:rsid w:val="00AC4159"/>
    <w:rsid w:val="00AD278C"/>
    <w:rsid w:val="00AD49B7"/>
    <w:rsid w:val="00AE3E2D"/>
    <w:rsid w:val="00AE4CBD"/>
    <w:rsid w:val="00AE6EE4"/>
    <w:rsid w:val="00AF2042"/>
    <w:rsid w:val="00AF3D49"/>
    <w:rsid w:val="00B07324"/>
    <w:rsid w:val="00B102E5"/>
    <w:rsid w:val="00B12CF3"/>
    <w:rsid w:val="00B137E4"/>
    <w:rsid w:val="00B13B39"/>
    <w:rsid w:val="00B15FCC"/>
    <w:rsid w:val="00B17A2C"/>
    <w:rsid w:val="00B23E9E"/>
    <w:rsid w:val="00B30558"/>
    <w:rsid w:val="00B42823"/>
    <w:rsid w:val="00B44560"/>
    <w:rsid w:val="00B44EA8"/>
    <w:rsid w:val="00B515C4"/>
    <w:rsid w:val="00B516CF"/>
    <w:rsid w:val="00B56BE2"/>
    <w:rsid w:val="00B56DFD"/>
    <w:rsid w:val="00B71A9B"/>
    <w:rsid w:val="00B73193"/>
    <w:rsid w:val="00B76CB3"/>
    <w:rsid w:val="00B833F3"/>
    <w:rsid w:val="00B87009"/>
    <w:rsid w:val="00B8716D"/>
    <w:rsid w:val="00B9179C"/>
    <w:rsid w:val="00B9417A"/>
    <w:rsid w:val="00BA5551"/>
    <w:rsid w:val="00BA5779"/>
    <w:rsid w:val="00BA70A7"/>
    <w:rsid w:val="00BB2744"/>
    <w:rsid w:val="00BB3B2F"/>
    <w:rsid w:val="00BB5342"/>
    <w:rsid w:val="00BB73FB"/>
    <w:rsid w:val="00BC0554"/>
    <w:rsid w:val="00BC7EA8"/>
    <w:rsid w:val="00BD3A1B"/>
    <w:rsid w:val="00BE226D"/>
    <w:rsid w:val="00BE254C"/>
    <w:rsid w:val="00BE7C97"/>
    <w:rsid w:val="00BF07C3"/>
    <w:rsid w:val="00BF37A2"/>
    <w:rsid w:val="00BF62A6"/>
    <w:rsid w:val="00C008CD"/>
    <w:rsid w:val="00C0130F"/>
    <w:rsid w:val="00C055E4"/>
    <w:rsid w:val="00C103A3"/>
    <w:rsid w:val="00C108F8"/>
    <w:rsid w:val="00C12300"/>
    <w:rsid w:val="00C2612C"/>
    <w:rsid w:val="00C326A8"/>
    <w:rsid w:val="00C32DA8"/>
    <w:rsid w:val="00C53467"/>
    <w:rsid w:val="00C54604"/>
    <w:rsid w:val="00C569B5"/>
    <w:rsid w:val="00C577B5"/>
    <w:rsid w:val="00C720DF"/>
    <w:rsid w:val="00C80B49"/>
    <w:rsid w:val="00C8160D"/>
    <w:rsid w:val="00CA0CA1"/>
    <w:rsid w:val="00CA77F8"/>
    <w:rsid w:val="00CB478E"/>
    <w:rsid w:val="00CB7587"/>
    <w:rsid w:val="00CC37F0"/>
    <w:rsid w:val="00CC4243"/>
    <w:rsid w:val="00CC44C7"/>
    <w:rsid w:val="00CC646B"/>
    <w:rsid w:val="00CD0AEC"/>
    <w:rsid w:val="00CF10C8"/>
    <w:rsid w:val="00D15BC8"/>
    <w:rsid w:val="00D26E00"/>
    <w:rsid w:val="00D30C8D"/>
    <w:rsid w:val="00D40756"/>
    <w:rsid w:val="00D42952"/>
    <w:rsid w:val="00D53119"/>
    <w:rsid w:val="00D5363B"/>
    <w:rsid w:val="00D53F62"/>
    <w:rsid w:val="00D7326D"/>
    <w:rsid w:val="00D76D58"/>
    <w:rsid w:val="00D7784E"/>
    <w:rsid w:val="00D8322E"/>
    <w:rsid w:val="00D83EF6"/>
    <w:rsid w:val="00D841E5"/>
    <w:rsid w:val="00D84231"/>
    <w:rsid w:val="00D865C9"/>
    <w:rsid w:val="00D86D35"/>
    <w:rsid w:val="00D875E5"/>
    <w:rsid w:val="00D903F1"/>
    <w:rsid w:val="00DA5431"/>
    <w:rsid w:val="00DA5E11"/>
    <w:rsid w:val="00DB152F"/>
    <w:rsid w:val="00DD2CBE"/>
    <w:rsid w:val="00DD4CB2"/>
    <w:rsid w:val="00DE2B78"/>
    <w:rsid w:val="00DE5C30"/>
    <w:rsid w:val="00E00C18"/>
    <w:rsid w:val="00E0462A"/>
    <w:rsid w:val="00E218FA"/>
    <w:rsid w:val="00E26C69"/>
    <w:rsid w:val="00E30100"/>
    <w:rsid w:val="00E31258"/>
    <w:rsid w:val="00E4570C"/>
    <w:rsid w:val="00E46E92"/>
    <w:rsid w:val="00E514E7"/>
    <w:rsid w:val="00E53CA6"/>
    <w:rsid w:val="00E5519C"/>
    <w:rsid w:val="00E63BD1"/>
    <w:rsid w:val="00E650F2"/>
    <w:rsid w:val="00E74DCC"/>
    <w:rsid w:val="00E9068D"/>
    <w:rsid w:val="00E90C3E"/>
    <w:rsid w:val="00E9271E"/>
    <w:rsid w:val="00E93618"/>
    <w:rsid w:val="00E96A03"/>
    <w:rsid w:val="00EA4E02"/>
    <w:rsid w:val="00EB03EC"/>
    <w:rsid w:val="00EB1306"/>
    <w:rsid w:val="00EB7746"/>
    <w:rsid w:val="00EC24DC"/>
    <w:rsid w:val="00ED1730"/>
    <w:rsid w:val="00EE2EB0"/>
    <w:rsid w:val="00EE6920"/>
    <w:rsid w:val="00EF1252"/>
    <w:rsid w:val="00EF58CE"/>
    <w:rsid w:val="00EF5ABD"/>
    <w:rsid w:val="00F06990"/>
    <w:rsid w:val="00F11B28"/>
    <w:rsid w:val="00F12C98"/>
    <w:rsid w:val="00F15480"/>
    <w:rsid w:val="00F16E6A"/>
    <w:rsid w:val="00F258CD"/>
    <w:rsid w:val="00F25F3B"/>
    <w:rsid w:val="00F31697"/>
    <w:rsid w:val="00F32E3E"/>
    <w:rsid w:val="00F42B9E"/>
    <w:rsid w:val="00F44C43"/>
    <w:rsid w:val="00F45EDF"/>
    <w:rsid w:val="00F572D3"/>
    <w:rsid w:val="00F6718A"/>
    <w:rsid w:val="00F70125"/>
    <w:rsid w:val="00F702F6"/>
    <w:rsid w:val="00F70F3E"/>
    <w:rsid w:val="00F7258E"/>
    <w:rsid w:val="00F755F6"/>
    <w:rsid w:val="00F82C87"/>
    <w:rsid w:val="00F864AA"/>
    <w:rsid w:val="00F9214C"/>
    <w:rsid w:val="00F94345"/>
    <w:rsid w:val="00F9488A"/>
    <w:rsid w:val="00FA4617"/>
    <w:rsid w:val="00FB3F02"/>
    <w:rsid w:val="00FB5CDC"/>
    <w:rsid w:val="00FC1217"/>
    <w:rsid w:val="00FC3BF5"/>
    <w:rsid w:val="00FD2616"/>
    <w:rsid w:val="00FD3A97"/>
    <w:rsid w:val="00FD47CF"/>
    <w:rsid w:val="00FE6B46"/>
    <w:rsid w:val="00FF2A47"/>
    <w:rsid w:val="00FF4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83E4"/>
  <w15:chartTrackingRefBased/>
  <w15:docId w15:val="{7B6C83F4-5169-473E-8D02-2590F376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7B7"/>
  </w:style>
  <w:style w:type="paragraph" w:styleId="Kop1">
    <w:name w:val="heading 1"/>
    <w:basedOn w:val="Standaard"/>
    <w:next w:val="Standaard"/>
    <w:link w:val="Kop1Char"/>
    <w:uiPriority w:val="9"/>
    <w:qFormat/>
    <w:rsid w:val="003615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A3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A3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0D7D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0D7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967B7"/>
    <w:pPr>
      <w:spacing w:after="0" w:line="240" w:lineRule="auto"/>
    </w:pPr>
  </w:style>
  <w:style w:type="table" w:styleId="Tabelraster">
    <w:name w:val="Table Grid"/>
    <w:basedOn w:val="Standaardtabel"/>
    <w:uiPriority w:val="39"/>
    <w:rsid w:val="0099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3E90"/>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8A3E90"/>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A4293A"/>
    <w:pPr>
      <w:ind w:left="720"/>
      <w:contextualSpacing/>
    </w:pPr>
  </w:style>
  <w:style w:type="character" w:styleId="Verwijzingopmerking">
    <w:name w:val="annotation reference"/>
    <w:basedOn w:val="Standaardalinea-lettertype"/>
    <w:uiPriority w:val="99"/>
    <w:semiHidden/>
    <w:unhideWhenUsed/>
    <w:rsid w:val="00CA77F8"/>
    <w:rPr>
      <w:sz w:val="16"/>
      <w:szCs w:val="16"/>
    </w:rPr>
  </w:style>
  <w:style w:type="character" w:customStyle="1" w:styleId="Kop4Char">
    <w:name w:val="Kop 4 Char"/>
    <w:basedOn w:val="Standaardalinea-lettertype"/>
    <w:link w:val="Kop4"/>
    <w:uiPriority w:val="9"/>
    <w:rsid w:val="000D7D58"/>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0D7D58"/>
    <w:rPr>
      <w:rFonts w:asciiTheme="majorHAnsi" w:eastAsiaTheme="majorEastAsia" w:hAnsiTheme="majorHAnsi" w:cstheme="majorBidi"/>
      <w:color w:val="2E74B5" w:themeColor="accent1" w:themeShade="BF"/>
    </w:rPr>
  </w:style>
  <w:style w:type="paragraph" w:styleId="Normaalweb">
    <w:name w:val="Normal (Web)"/>
    <w:basedOn w:val="Standaard"/>
    <w:uiPriority w:val="99"/>
    <w:unhideWhenUsed/>
    <w:rsid w:val="001171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0341A8"/>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eop">
    <w:name w:val="eop"/>
    <w:basedOn w:val="Standaardalinea-lettertype"/>
    <w:rsid w:val="000341A8"/>
  </w:style>
  <w:style w:type="character" w:customStyle="1" w:styleId="hgkelc">
    <w:name w:val="hgkelc"/>
    <w:basedOn w:val="Standaardalinea-lettertype"/>
    <w:rsid w:val="000341A8"/>
  </w:style>
  <w:style w:type="paragraph" w:styleId="Voetnoottekst">
    <w:name w:val="footnote text"/>
    <w:basedOn w:val="Standaard"/>
    <w:link w:val="VoetnoottekstChar"/>
    <w:uiPriority w:val="99"/>
    <w:semiHidden/>
    <w:unhideWhenUsed/>
    <w:rsid w:val="000341A8"/>
    <w:pPr>
      <w:spacing w:after="0" w:line="240" w:lineRule="auto"/>
    </w:pPr>
    <w:rPr>
      <w:rFonts w:eastAsiaTheme="minorHAnsi"/>
      <w:sz w:val="20"/>
      <w:szCs w:val="20"/>
    </w:rPr>
  </w:style>
  <w:style w:type="character" w:customStyle="1" w:styleId="VoetnoottekstChar">
    <w:name w:val="Voetnoottekst Char"/>
    <w:basedOn w:val="Standaardalinea-lettertype"/>
    <w:link w:val="Voetnoottekst"/>
    <w:uiPriority w:val="99"/>
    <w:semiHidden/>
    <w:rsid w:val="000341A8"/>
    <w:rPr>
      <w:rFonts w:eastAsiaTheme="minorHAnsi"/>
      <w:sz w:val="20"/>
      <w:szCs w:val="20"/>
    </w:rPr>
  </w:style>
  <w:style w:type="character" w:styleId="Voetnootmarkering">
    <w:name w:val="footnote reference"/>
    <w:basedOn w:val="Standaardalinea-lettertype"/>
    <w:uiPriority w:val="99"/>
    <w:semiHidden/>
    <w:unhideWhenUsed/>
    <w:rsid w:val="000341A8"/>
    <w:rPr>
      <w:vertAlign w:val="superscript"/>
    </w:rPr>
  </w:style>
  <w:style w:type="character" w:customStyle="1" w:styleId="Kop1Char">
    <w:name w:val="Kop 1 Char"/>
    <w:basedOn w:val="Standaardalinea-lettertype"/>
    <w:link w:val="Kop1"/>
    <w:uiPriority w:val="9"/>
    <w:rsid w:val="00361576"/>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361576"/>
    <w:pPr>
      <w:outlineLvl w:val="9"/>
    </w:pPr>
    <w:rPr>
      <w:lang w:eastAsia="nl-NL"/>
    </w:rPr>
  </w:style>
  <w:style w:type="paragraph" w:styleId="Inhopg1">
    <w:name w:val="toc 1"/>
    <w:basedOn w:val="Standaard"/>
    <w:next w:val="Standaard"/>
    <w:autoRedefine/>
    <w:uiPriority w:val="39"/>
    <w:unhideWhenUsed/>
    <w:rsid w:val="007D52CF"/>
    <w:pPr>
      <w:tabs>
        <w:tab w:val="right" w:leader="dot" w:pos="9016"/>
      </w:tabs>
      <w:spacing w:after="100"/>
    </w:pPr>
    <w:rPr>
      <w:b/>
      <w:noProof/>
    </w:rPr>
  </w:style>
  <w:style w:type="paragraph" w:styleId="Inhopg2">
    <w:name w:val="toc 2"/>
    <w:basedOn w:val="Standaard"/>
    <w:next w:val="Standaard"/>
    <w:autoRedefine/>
    <w:uiPriority w:val="39"/>
    <w:unhideWhenUsed/>
    <w:rsid w:val="00902E98"/>
    <w:pPr>
      <w:tabs>
        <w:tab w:val="right" w:leader="dot" w:pos="9016"/>
      </w:tabs>
      <w:spacing w:after="100"/>
      <w:ind w:left="220"/>
    </w:pPr>
  </w:style>
  <w:style w:type="paragraph" w:styleId="Inhopg3">
    <w:name w:val="toc 3"/>
    <w:basedOn w:val="Standaard"/>
    <w:next w:val="Standaard"/>
    <w:autoRedefine/>
    <w:uiPriority w:val="39"/>
    <w:unhideWhenUsed/>
    <w:rsid w:val="00820EF5"/>
    <w:pPr>
      <w:tabs>
        <w:tab w:val="right" w:leader="dot" w:pos="9016"/>
      </w:tabs>
      <w:spacing w:after="100"/>
      <w:ind w:left="440"/>
    </w:pPr>
  </w:style>
  <w:style w:type="character" w:styleId="Hyperlink">
    <w:name w:val="Hyperlink"/>
    <w:basedOn w:val="Standaardalinea-lettertype"/>
    <w:uiPriority w:val="99"/>
    <w:unhideWhenUsed/>
    <w:rsid w:val="00361576"/>
    <w:rPr>
      <w:color w:val="0563C1" w:themeColor="hyperlink"/>
      <w:u w:val="single"/>
    </w:rPr>
  </w:style>
  <w:style w:type="paragraph" w:styleId="Ballontekst">
    <w:name w:val="Balloon Text"/>
    <w:basedOn w:val="Standaard"/>
    <w:link w:val="BallontekstChar"/>
    <w:uiPriority w:val="99"/>
    <w:semiHidden/>
    <w:unhideWhenUsed/>
    <w:rsid w:val="001611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1E6"/>
    <w:rPr>
      <w:rFonts w:ascii="Segoe UI" w:hAnsi="Segoe UI" w:cs="Segoe UI"/>
      <w:sz w:val="18"/>
      <w:szCs w:val="18"/>
    </w:rPr>
  </w:style>
  <w:style w:type="paragraph" w:styleId="Tekstopmerking">
    <w:name w:val="annotation text"/>
    <w:basedOn w:val="Standaard"/>
    <w:link w:val="TekstopmerkingChar"/>
    <w:uiPriority w:val="99"/>
    <w:unhideWhenUsed/>
    <w:rsid w:val="00FD47CF"/>
    <w:pPr>
      <w:spacing w:line="240" w:lineRule="auto"/>
    </w:pPr>
    <w:rPr>
      <w:sz w:val="20"/>
      <w:szCs w:val="20"/>
    </w:rPr>
  </w:style>
  <w:style w:type="character" w:customStyle="1" w:styleId="TekstopmerkingChar">
    <w:name w:val="Tekst opmerking Char"/>
    <w:basedOn w:val="Standaardalinea-lettertype"/>
    <w:link w:val="Tekstopmerking"/>
    <w:uiPriority w:val="99"/>
    <w:rsid w:val="00FD47CF"/>
    <w:rPr>
      <w:sz w:val="20"/>
      <w:szCs w:val="20"/>
    </w:rPr>
  </w:style>
  <w:style w:type="paragraph" w:styleId="Onderwerpvanopmerking">
    <w:name w:val="annotation subject"/>
    <w:basedOn w:val="Tekstopmerking"/>
    <w:next w:val="Tekstopmerking"/>
    <w:link w:val="OnderwerpvanopmerkingChar"/>
    <w:uiPriority w:val="99"/>
    <w:semiHidden/>
    <w:unhideWhenUsed/>
    <w:rsid w:val="00FD47CF"/>
    <w:rPr>
      <w:b/>
      <w:bCs/>
    </w:rPr>
  </w:style>
  <w:style w:type="character" w:customStyle="1" w:styleId="OnderwerpvanopmerkingChar">
    <w:name w:val="Onderwerp van opmerking Char"/>
    <w:basedOn w:val="TekstopmerkingChar"/>
    <w:link w:val="Onderwerpvanopmerking"/>
    <w:uiPriority w:val="99"/>
    <w:semiHidden/>
    <w:rsid w:val="00FD47CF"/>
    <w:rPr>
      <w:b/>
      <w:bCs/>
      <w:sz w:val="20"/>
      <w:szCs w:val="20"/>
    </w:rPr>
  </w:style>
  <w:style w:type="paragraph" w:styleId="Revisie">
    <w:name w:val="Revision"/>
    <w:hidden/>
    <w:uiPriority w:val="99"/>
    <w:semiHidden/>
    <w:rsid w:val="00FD47CF"/>
    <w:pPr>
      <w:spacing w:after="0" w:line="240" w:lineRule="auto"/>
    </w:pPr>
  </w:style>
  <w:style w:type="character" w:styleId="GevolgdeHyperlink">
    <w:name w:val="FollowedHyperlink"/>
    <w:basedOn w:val="Standaardalinea-lettertype"/>
    <w:uiPriority w:val="99"/>
    <w:semiHidden/>
    <w:unhideWhenUsed/>
    <w:rsid w:val="00FD47CF"/>
    <w:rPr>
      <w:color w:val="954F72" w:themeColor="followedHyperlink"/>
      <w:u w:val="single"/>
    </w:rPr>
  </w:style>
  <w:style w:type="character" w:customStyle="1" w:styleId="GeenafstandChar">
    <w:name w:val="Geen afstand Char"/>
    <w:basedOn w:val="Standaardalinea-lettertype"/>
    <w:link w:val="Geenafstand"/>
    <w:uiPriority w:val="1"/>
    <w:rsid w:val="00804F54"/>
  </w:style>
  <w:style w:type="paragraph" w:styleId="Koptekst">
    <w:name w:val="header"/>
    <w:basedOn w:val="Standaard"/>
    <w:link w:val="KoptekstChar"/>
    <w:uiPriority w:val="99"/>
    <w:unhideWhenUsed/>
    <w:rsid w:val="00A24E2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24E25"/>
  </w:style>
  <w:style w:type="paragraph" w:styleId="Voettekst">
    <w:name w:val="footer"/>
    <w:basedOn w:val="Standaard"/>
    <w:link w:val="VoettekstChar"/>
    <w:uiPriority w:val="99"/>
    <w:unhideWhenUsed/>
    <w:rsid w:val="00A24E2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24E25"/>
  </w:style>
  <w:style w:type="character" w:customStyle="1" w:styleId="cf01">
    <w:name w:val="cf01"/>
    <w:basedOn w:val="Standaardalinea-lettertype"/>
    <w:rsid w:val="00594A55"/>
    <w:rPr>
      <w:rFonts w:ascii="Segoe UI" w:hAnsi="Segoe UI" w:cs="Segoe UI" w:hint="default"/>
      <w:sz w:val="18"/>
      <w:szCs w:val="18"/>
    </w:rPr>
  </w:style>
  <w:style w:type="paragraph" w:customStyle="1" w:styleId="pf0">
    <w:name w:val="pf0"/>
    <w:basedOn w:val="Standaard"/>
    <w:rsid w:val="00F755F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1234">
      <w:bodyDiv w:val="1"/>
      <w:marLeft w:val="0"/>
      <w:marRight w:val="0"/>
      <w:marTop w:val="0"/>
      <w:marBottom w:val="0"/>
      <w:divBdr>
        <w:top w:val="none" w:sz="0" w:space="0" w:color="auto"/>
        <w:left w:val="none" w:sz="0" w:space="0" w:color="auto"/>
        <w:bottom w:val="none" w:sz="0" w:space="0" w:color="auto"/>
        <w:right w:val="none" w:sz="0" w:space="0" w:color="auto"/>
      </w:divBdr>
    </w:div>
    <w:div w:id="295795600">
      <w:bodyDiv w:val="1"/>
      <w:marLeft w:val="0"/>
      <w:marRight w:val="0"/>
      <w:marTop w:val="0"/>
      <w:marBottom w:val="0"/>
      <w:divBdr>
        <w:top w:val="none" w:sz="0" w:space="0" w:color="auto"/>
        <w:left w:val="none" w:sz="0" w:space="0" w:color="auto"/>
        <w:bottom w:val="none" w:sz="0" w:space="0" w:color="auto"/>
        <w:right w:val="none" w:sz="0" w:space="0" w:color="auto"/>
      </w:divBdr>
    </w:div>
    <w:div w:id="322398306">
      <w:bodyDiv w:val="1"/>
      <w:marLeft w:val="0"/>
      <w:marRight w:val="0"/>
      <w:marTop w:val="0"/>
      <w:marBottom w:val="0"/>
      <w:divBdr>
        <w:top w:val="none" w:sz="0" w:space="0" w:color="auto"/>
        <w:left w:val="none" w:sz="0" w:space="0" w:color="auto"/>
        <w:bottom w:val="none" w:sz="0" w:space="0" w:color="auto"/>
        <w:right w:val="none" w:sz="0" w:space="0" w:color="auto"/>
      </w:divBdr>
    </w:div>
    <w:div w:id="328140618">
      <w:bodyDiv w:val="1"/>
      <w:marLeft w:val="0"/>
      <w:marRight w:val="0"/>
      <w:marTop w:val="0"/>
      <w:marBottom w:val="0"/>
      <w:divBdr>
        <w:top w:val="none" w:sz="0" w:space="0" w:color="auto"/>
        <w:left w:val="none" w:sz="0" w:space="0" w:color="auto"/>
        <w:bottom w:val="none" w:sz="0" w:space="0" w:color="auto"/>
        <w:right w:val="none" w:sz="0" w:space="0" w:color="auto"/>
      </w:divBdr>
    </w:div>
    <w:div w:id="437216675">
      <w:bodyDiv w:val="1"/>
      <w:marLeft w:val="0"/>
      <w:marRight w:val="0"/>
      <w:marTop w:val="0"/>
      <w:marBottom w:val="0"/>
      <w:divBdr>
        <w:top w:val="none" w:sz="0" w:space="0" w:color="auto"/>
        <w:left w:val="none" w:sz="0" w:space="0" w:color="auto"/>
        <w:bottom w:val="none" w:sz="0" w:space="0" w:color="auto"/>
        <w:right w:val="none" w:sz="0" w:space="0" w:color="auto"/>
      </w:divBdr>
    </w:div>
    <w:div w:id="572156511">
      <w:bodyDiv w:val="1"/>
      <w:marLeft w:val="0"/>
      <w:marRight w:val="0"/>
      <w:marTop w:val="0"/>
      <w:marBottom w:val="0"/>
      <w:divBdr>
        <w:top w:val="none" w:sz="0" w:space="0" w:color="auto"/>
        <w:left w:val="none" w:sz="0" w:space="0" w:color="auto"/>
        <w:bottom w:val="none" w:sz="0" w:space="0" w:color="auto"/>
        <w:right w:val="none" w:sz="0" w:space="0" w:color="auto"/>
      </w:divBdr>
    </w:div>
    <w:div w:id="609706219">
      <w:bodyDiv w:val="1"/>
      <w:marLeft w:val="0"/>
      <w:marRight w:val="0"/>
      <w:marTop w:val="0"/>
      <w:marBottom w:val="0"/>
      <w:divBdr>
        <w:top w:val="none" w:sz="0" w:space="0" w:color="auto"/>
        <w:left w:val="none" w:sz="0" w:space="0" w:color="auto"/>
        <w:bottom w:val="none" w:sz="0" w:space="0" w:color="auto"/>
        <w:right w:val="none" w:sz="0" w:space="0" w:color="auto"/>
      </w:divBdr>
    </w:div>
    <w:div w:id="614796414">
      <w:bodyDiv w:val="1"/>
      <w:marLeft w:val="0"/>
      <w:marRight w:val="0"/>
      <w:marTop w:val="0"/>
      <w:marBottom w:val="0"/>
      <w:divBdr>
        <w:top w:val="none" w:sz="0" w:space="0" w:color="auto"/>
        <w:left w:val="none" w:sz="0" w:space="0" w:color="auto"/>
        <w:bottom w:val="none" w:sz="0" w:space="0" w:color="auto"/>
        <w:right w:val="none" w:sz="0" w:space="0" w:color="auto"/>
      </w:divBdr>
    </w:div>
    <w:div w:id="633217087">
      <w:bodyDiv w:val="1"/>
      <w:marLeft w:val="0"/>
      <w:marRight w:val="0"/>
      <w:marTop w:val="0"/>
      <w:marBottom w:val="0"/>
      <w:divBdr>
        <w:top w:val="none" w:sz="0" w:space="0" w:color="auto"/>
        <w:left w:val="none" w:sz="0" w:space="0" w:color="auto"/>
        <w:bottom w:val="none" w:sz="0" w:space="0" w:color="auto"/>
        <w:right w:val="none" w:sz="0" w:space="0" w:color="auto"/>
      </w:divBdr>
    </w:div>
    <w:div w:id="643706495">
      <w:bodyDiv w:val="1"/>
      <w:marLeft w:val="0"/>
      <w:marRight w:val="0"/>
      <w:marTop w:val="0"/>
      <w:marBottom w:val="0"/>
      <w:divBdr>
        <w:top w:val="none" w:sz="0" w:space="0" w:color="auto"/>
        <w:left w:val="none" w:sz="0" w:space="0" w:color="auto"/>
        <w:bottom w:val="none" w:sz="0" w:space="0" w:color="auto"/>
        <w:right w:val="none" w:sz="0" w:space="0" w:color="auto"/>
      </w:divBdr>
    </w:div>
    <w:div w:id="645934093">
      <w:bodyDiv w:val="1"/>
      <w:marLeft w:val="0"/>
      <w:marRight w:val="0"/>
      <w:marTop w:val="0"/>
      <w:marBottom w:val="0"/>
      <w:divBdr>
        <w:top w:val="none" w:sz="0" w:space="0" w:color="auto"/>
        <w:left w:val="none" w:sz="0" w:space="0" w:color="auto"/>
        <w:bottom w:val="none" w:sz="0" w:space="0" w:color="auto"/>
        <w:right w:val="none" w:sz="0" w:space="0" w:color="auto"/>
      </w:divBdr>
    </w:div>
    <w:div w:id="647787915">
      <w:bodyDiv w:val="1"/>
      <w:marLeft w:val="0"/>
      <w:marRight w:val="0"/>
      <w:marTop w:val="0"/>
      <w:marBottom w:val="0"/>
      <w:divBdr>
        <w:top w:val="none" w:sz="0" w:space="0" w:color="auto"/>
        <w:left w:val="none" w:sz="0" w:space="0" w:color="auto"/>
        <w:bottom w:val="none" w:sz="0" w:space="0" w:color="auto"/>
        <w:right w:val="none" w:sz="0" w:space="0" w:color="auto"/>
      </w:divBdr>
    </w:div>
    <w:div w:id="736435582">
      <w:bodyDiv w:val="1"/>
      <w:marLeft w:val="0"/>
      <w:marRight w:val="0"/>
      <w:marTop w:val="0"/>
      <w:marBottom w:val="0"/>
      <w:divBdr>
        <w:top w:val="none" w:sz="0" w:space="0" w:color="auto"/>
        <w:left w:val="none" w:sz="0" w:space="0" w:color="auto"/>
        <w:bottom w:val="none" w:sz="0" w:space="0" w:color="auto"/>
        <w:right w:val="none" w:sz="0" w:space="0" w:color="auto"/>
      </w:divBdr>
    </w:div>
    <w:div w:id="754060735">
      <w:bodyDiv w:val="1"/>
      <w:marLeft w:val="0"/>
      <w:marRight w:val="0"/>
      <w:marTop w:val="0"/>
      <w:marBottom w:val="0"/>
      <w:divBdr>
        <w:top w:val="none" w:sz="0" w:space="0" w:color="auto"/>
        <w:left w:val="none" w:sz="0" w:space="0" w:color="auto"/>
        <w:bottom w:val="none" w:sz="0" w:space="0" w:color="auto"/>
        <w:right w:val="none" w:sz="0" w:space="0" w:color="auto"/>
      </w:divBdr>
    </w:div>
    <w:div w:id="775057308">
      <w:bodyDiv w:val="1"/>
      <w:marLeft w:val="0"/>
      <w:marRight w:val="0"/>
      <w:marTop w:val="0"/>
      <w:marBottom w:val="0"/>
      <w:divBdr>
        <w:top w:val="none" w:sz="0" w:space="0" w:color="auto"/>
        <w:left w:val="none" w:sz="0" w:space="0" w:color="auto"/>
        <w:bottom w:val="none" w:sz="0" w:space="0" w:color="auto"/>
        <w:right w:val="none" w:sz="0" w:space="0" w:color="auto"/>
      </w:divBdr>
    </w:div>
    <w:div w:id="905913782">
      <w:bodyDiv w:val="1"/>
      <w:marLeft w:val="0"/>
      <w:marRight w:val="0"/>
      <w:marTop w:val="0"/>
      <w:marBottom w:val="0"/>
      <w:divBdr>
        <w:top w:val="none" w:sz="0" w:space="0" w:color="auto"/>
        <w:left w:val="none" w:sz="0" w:space="0" w:color="auto"/>
        <w:bottom w:val="none" w:sz="0" w:space="0" w:color="auto"/>
        <w:right w:val="none" w:sz="0" w:space="0" w:color="auto"/>
      </w:divBdr>
    </w:div>
    <w:div w:id="918754800">
      <w:bodyDiv w:val="1"/>
      <w:marLeft w:val="0"/>
      <w:marRight w:val="0"/>
      <w:marTop w:val="0"/>
      <w:marBottom w:val="0"/>
      <w:divBdr>
        <w:top w:val="none" w:sz="0" w:space="0" w:color="auto"/>
        <w:left w:val="none" w:sz="0" w:space="0" w:color="auto"/>
        <w:bottom w:val="none" w:sz="0" w:space="0" w:color="auto"/>
        <w:right w:val="none" w:sz="0" w:space="0" w:color="auto"/>
      </w:divBdr>
    </w:div>
    <w:div w:id="1063601733">
      <w:bodyDiv w:val="1"/>
      <w:marLeft w:val="0"/>
      <w:marRight w:val="0"/>
      <w:marTop w:val="0"/>
      <w:marBottom w:val="0"/>
      <w:divBdr>
        <w:top w:val="none" w:sz="0" w:space="0" w:color="auto"/>
        <w:left w:val="none" w:sz="0" w:space="0" w:color="auto"/>
        <w:bottom w:val="none" w:sz="0" w:space="0" w:color="auto"/>
        <w:right w:val="none" w:sz="0" w:space="0" w:color="auto"/>
      </w:divBdr>
    </w:div>
    <w:div w:id="1077095521">
      <w:bodyDiv w:val="1"/>
      <w:marLeft w:val="0"/>
      <w:marRight w:val="0"/>
      <w:marTop w:val="0"/>
      <w:marBottom w:val="0"/>
      <w:divBdr>
        <w:top w:val="none" w:sz="0" w:space="0" w:color="auto"/>
        <w:left w:val="none" w:sz="0" w:space="0" w:color="auto"/>
        <w:bottom w:val="none" w:sz="0" w:space="0" w:color="auto"/>
        <w:right w:val="none" w:sz="0" w:space="0" w:color="auto"/>
      </w:divBdr>
    </w:div>
    <w:div w:id="1169562626">
      <w:bodyDiv w:val="1"/>
      <w:marLeft w:val="0"/>
      <w:marRight w:val="0"/>
      <w:marTop w:val="0"/>
      <w:marBottom w:val="0"/>
      <w:divBdr>
        <w:top w:val="none" w:sz="0" w:space="0" w:color="auto"/>
        <w:left w:val="none" w:sz="0" w:space="0" w:color="auto"/>
        <w:bottom w:val="none" w:sz="0" w:space="0" w:color="auto"/>
        <w:right w:val="none" w:sz="0" w:space="0" w:color="auto"/>
      </w:divBdr>
    </w:div>
    <w:div w:id="1243487326">
      <w:bodyDiv w:val="1"/>
      <w:marLeft w:val="0"/>
      <w:marRight w:val="0"/>
      <w:marTop w:val="0"/>
      <w:marBottom w:val="0"/>
      <w:divBdr>
        <w:top w:val="none" w:sz="0" w:space="0" w:color="auto"/>
        <w:left w:val="none" w:sz="0" w:space="0" w:color="auto"/>
        <w:bottom w:val="none" w:sz="0" w:space="0" w:color="auto"/>
        <w:right w:val="none" w:sz="0" w:space="0" w:color="auto"/>
      </w:divBdr>
    </w:div>
    <w:div w:id="1320764838">
      <w:bodyDiv w:val="1"/>
      <w:marLeft w:val="0"/>
      <w:marRight w:val="0"/>
      <w:marTop w:val="0"/>
      <w:marBottom w:val="0"/>
      <w:divBdr>
        <w:top w:val="none" w:sz="0" w:space="0" w:color="auto"/>
        <w:left w:val="none" w:sz="0" w:space="0" w:color="auto"/>
        <w:bottom w:val="none" w:sz="0" w:space="0" w:color="auto"/>
        <w:right w:val="none" w:sz="0" w:space="0" w:color="auto"/>
      </w:divBdr>
    </w:div>
    <w:div w:id="1433627158">
      <w:bodyDiv w:val="1"/>
      <w:marLeft w:val="0"/>
      <w:marRight w:val="0"/>
      <w:marTop w:val="0"/>
      <w:marBottom w:val="0"/>
      <w:divBdr>
        <w:top w:val="none" w:sz="0" w:space="0" w:color="auto"/>
        <w:left w:val="none" w:sz="0" w:space="0" w:color="auto"/>
        <w:bottom w:val="none" w:sz="0" w:space="0" w:color="auto"/>
        <w:right w:val="none" w:sz="0" w:space="0" w:color="auto"/>
      </w:divBdr>
    </w:div>
    <w:div w:id="1456097490">
      <w:bodyDiv w:val="1"/>
      <w:marLeft w:val="0"/>
      <w:marRight w:val="0"/>
      <w:marTop w:val="0"/>
      <w:marBottom w:val="0"/>
      <w:divBdr>
        <w:top w:val="none" w:sz="0" w:space="0" w:color="auto"/>
        <w:left w:val="none" w:sz="0" w:space="0" w:color="auto"/>
        <w:bottom w:val="none" w:sz="0" w:space="0" w:color="auto"/>
        <w:right w:val="none" w:sz="0" w:space="0" w:color="auto"/>
      </w:divBdr>
    </w:div>
    <w:div w:id="1517841706">
      <w:bodyDiv w:val="1"/>
      <w:marLeft w:val="0"/>
      <w:marRight w:val="0"/>
      <w:marTop w:val="0"/>
      <w:marBottom w:val="0"/>
      <w:divBdr>
        <w:top w:val="none" w:sz="0" w:space="0" w:color="auto"/>
        <w:left w:val="none" w:sz="0" w:space="0" w:color="auto"/>
        <w:bottom w:val="none" w:sz="0" w:space="0" w:color="auto"/>
        <w:right w:val="none" w:sz="0" w:space="0" w:color="auto"/>
      </w:divBdr>
    </w:div>
    <w:div w:id="1542593172">
      <w:bodyDiv w:val="1"/>
      <w:marLeft w:val="0"/>
      <w:marRight w:val="0"/>
      <w:marTop w:val="0"/>
      <w:marBottom w:val="0"/>
      <w:divBdr>
        <w:top w:val="none" w:sz="0" w:space="0" w:color="auto"/>
        <w:left w:val="none" w:sz="0" w:space="0" w:color="auto"/>
        <w:bottom w:val="none" w:sz="0" w:space="0" w:color="auto"/>
        <w:right w:val="none" w:sz="0" w:space="0" w:color="auto"/>
      </w:divBdr>
    </w:div>
    <w:div w:id="1614744631">
      <w:bodyDiv w:val="1"/>
      <w:marLeft w:val="0"/>
      <w:marRight w:val="0"/>
      <w:marTop w:val="0"/>
      <w:marBottom w:val="0"/>
      <w:divBdr>
        <w:top w:val="none" w:sz="0" w:space="0" w:color="auto"/>
        <w:left w:val="none" w:sz="0" w:space="0" w:color="auto"/>
        <w:bottom w:val="none" w:sz="0" w:space="0" w:color="auto"/>
        <w:right w:val="none" w:sz="0" w:space="0" w:color="auto"/>
      </w:divBdr>
    </w:div>
    <w:div w:id="1716081948">
      <w:bodyDiv w:val="1"/>
      <w:marLeft w:val="0"/>
      <w:marRight w:val="0"/>
      <w:marTop w:val="0"/>
      <w:marBottom w:val="0"/>
      <w:divBdr>
        <w:top w:val="none" w:sz="0" w:space="0" w:color="auto"/>
        <w:left w:val="none" w:sz="0" w:space="0" w:color="auto"/>
        <w:bottom w:val="none" w:sz="0" w:space="0" w:color="auto"/>
        <w:right w:val="none" w:sz="0" w:space="0" w:color="auto"/>
      </w:divBdr>
    </w:div>
    <w:div w:id="1724254312">
      <w:bodyDiv w:val="1"/>
      <w:marLeft w:val="0"/>
      <w:marRight w:val="0"/>
      <w:marTop w:val="0"/>
      <w:marBottom w:val="0"/>
      <w:divBdr>
        <w:top w:val="none" w:sz="0" w:space="0" w:color="auto"/>
        <w:left w:val="none" w:sz="0" w:space="0" w:color="auto"/>
        <w:bottom w:val="none" w:sz="0" w:space="0" w:color="auto"/>
        <w:right w:val="none" w:sz="0" w:space="0" w:color="auto"/>
      </w:divBdr>
    </w:div>
    <w:div w:id="1779448228">
      <w:bodyDiv w:val="1"/>
      <w:marLeft w:val="0"/>
      <w:marRight w:val="0"/>
      <w:marTop w:val="0"/>
      <w:marBottom w:val="0"/>
      <w:divBdr>
        <w:top w:val="none" w:sz="0" w:space="0" w:color="auto"/>
        <w:left w:val="none" w:sz="0" w:space="0" w:color="auto"/>
        <w:bottom w:val="none" w:sz="0" w:space="0" w:color="auto"/>
        <w:right w:val="none" w:sz="0" w:space="0" w:color="auto"/>
      </w:divBdr>
    </w:div>
    <w:div w:id="1827697720">
      <w:bodyDiv w:val="1"/>
      <w:marLeft w:val="0"/>
      <w:marRight w:val="0"/>
      <w:marTop w:val="0"/>
      <w:marBottom w:val="0"/>
      <w:divBdr>
        <w:top w:val="none" w:sz="0" w:space="0" w:color="auto"/>
        <w:left w:val="none" w:sz="0" w:space="0" w:color="auto"/>
        <w:bottom w:val="none" w:sz="0" w:space="0" w:color="auto"/>
        <w:right w:val="none" w:sz="0" w:space="0" w:color="auto"/>
      </w:divBdr>
    </w:div>
    <w:div w:id="1858618135">
      <w:bodyDiv w:val="1"/>
      <w:marLeft w:val="0"/>
      <w:marRight w:val="0"/>
      <w:marTop w:val="0"/>
      <w:marBottom w:val="0"/>
      <w:divBdr>
        <w:top w:val="none" w:sz="0" w:space="0" w:color="auto"/>
        <w:left w:val="none" w:sz="0" w:space="0" w:color="auto"/>
        <w:bottom w:val="none" w:sz="0" w:space="0" w:color="auto"/>
        <w:right w:val="none" w:sz="0" w:space="0" w:color="auto"/>
      </w:divBdr>
    </w:div>
    <w:div w:id="1956475741">
      <w:bodyDiv w:val="1"/>
      <w:marLeft w:val="0"/>
      <w:marRight w:val="0"/>
      <w:marTop w:val="0"/>
      <w:marBottom w:val="0"/>
      <w:divBdr>
        <w:top w:val="none" w:sz="0" w:space="0" w:color="auto"/>
        <w:left w:val="none" w:sz="0" w:space="0" w:color="auto"/>
        <w:bottom w:val="none" w:sz="0" w:space="0" w:color="auto"/>
        <w:right w:val="none" w:sz="0" w:space="0" w:color="auto"/>
      </w:divBdr>
    </w:div>
    <w:div w:id="2010911291">
      <w:bodyDiv w:val="1"/>
      <w:marLeft w:val="0"/>
      <w:marRight w:val="0"/>
      <w:marTop w:val="0"/>
      <w:marBottom w:val="0"/>
      <w:divBdr>
        <w:top w:val="none" w:sz="0" w:space="0" w:color="auto"/>
        <w:left w:val="none" w:sz="0" w:space="0" w:color="auto"/>
        <w:bottom w:val="none" w:sz="0" w:space="0" w:color="auto"/>
        <w:right w:val="none" w:sz="0" w:space="0" w:color="auto"/>
      </w:divBdr>
    </w:div>
    <w:div w:id="20351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7.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38DE-5F44-491F-9149-1F9FDD73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7821</Words>
  <Characters>43018</Characters>
  <Application>Microsoft Office Word</Application>
  <DocSecurity>0</DocSecurity>
  <Lines>358</Lines>
  <Paragraphs>101</Paragraphs>
  <ScaleCrop>false</ScaleCrop>
  <HeadingPairs>
    <vt:vector size="2" baseType="variant">
      <vt:variant>
        <vt:lpstr>Titel</vt:lpstr>
      </vt:variant>
      <vt:variant>
        <vt:i4>1</vt:i4>
      </vt:variant>
    </vt:vector>
  </HeadingPairs>
  <TitlesOfParts>
    <vt:vector size="1" baseType="lpstr">
      <vt:lpstr>JAARCIJFERS 2023 JEUGD/WMO</vt:lpstr>
    </vt:vector>
  </TitlesOfParts>
  <Company/>
  <LinksUpToDate>false</LinksUpToDate>
  <CharactersWithSpaces>50738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JAARCIJFERS 2023 JEUGD/WMO</dc:title>
  <dc:subject/>
  <dc:creator>Laura Puister-Groenland</dc:creator>
  <cp:keywords/>
  <dc:description/>
  <cp:lastModifiedBy>Hans de Vries (SL)</cp:lastModifiedBy>
  <cp:revision>2</cp:revision>
  <dcterms:created xsi:type="dcterms:W3CDTF">2024-07-03T07:47:00Z</dcterms:created>
  <dcterms:modified xsi:type="dcterms:W3CDTF">2024-07-03T07:47:00Z</dcterms:modified>
</cp:coreProperties>
</file>